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1" w:type="dxa"/>
        <w:jc w:val="center"/>
        <w:tblLayout w:type="fixed"/>
        <w:tblLook w:val="0000" w:firstRow="0" w:lastRow="0" w:firstColumn="0" w:lastColumn="0" w:noHBand="0" w:noVBand="0"/>
      </w:tblPr>
      <w:tblGrid>
        <w:gridCol w:w="3652"/>
        <w:gridCol w:w="6209"/>
      </w:tblGrid>
      <w:tr>
        <w:trPr>
          <w:jc w:val="center"/>
        </w:trPr>
        <w:tc>
          <w:tcPr>
            <w:tcW w:w="3652" w:type="dxa"/>
          </w:tcPr>
          <w:p>
            <w:pPr>
              <w:widowControl w:val="0"/>
              <w:tabs>
                <w:tab w:val="center" w:pos="1701"/>
                <w:tab w:val="center" w:pos="6663"/>
              </w:tabs>
              <w:ind w:firstLine="0"/>
              <w:jc w:val="center"/>
              <w:rPr>
                <w:b/>
                <w:bCs/>
                <w:sz w:val="26"/>
                <w:szCs w:val="26"/>
              </w:rPr>
            </w:pPr>
            <w:r>
              <w:rPr>
                <w:b/>
                <w:bCs/>
                <w:sz w:val="26"/>
                <w:szCs w:val="26"/>
              </w:rPr>
              <w:t>ỦY BAN NHÂN DÂN</w:t>
            </w:r>
          </w:p>
          <w:p>
            <w:pPr>
              <w:widowControl w:val="0"/>
              <w:tabs>
                <w:tab w:val="center" w:pos="1701"/>
                <w:tab w:val="center" w:pos="6663"/>
              </w:tabs>
              <w:ind w:firstLine="0"/>
              <w:jc w:val="center"/>
              <w:rPr>
                <w:b/>
                <w:bCs/>
                <w:sz w:val="26"/>
                <w:szCs w:val="26"/>
              </w:rPr>
            </w:pPr>
            <w:r>
              <w:rPr>
                <w:b/>
                <w:bCs/>
                <w:sz w:val="26"/>
                <w:szCs w:val="26"/>
              </w:rPr>
              <w:t>XÃ HƯƠNG ĐÔ</w:t>
            </w:r>
          </w:p>
          <w:p>
            <w:pPr>
              <w:widowControl w:val="0"/>
              <w:tabs>
                <w:tab w:val="center" w:pos="1701"/>
                <w:tab w:val="center" w:pos="6663"/>
              </w:tabs>
              <w:ind w:firstLine="0"/>
              <w:jc w:val="center"/>
              <w:rPr>
                <w:sz w:val="27"/>
                <w:szCs w:val="27"/>
              </w:rPr>
            </w:pPr>
            <w:r>
              <w:rPr>
                <w:noProof/>
                <w:szCs w:val="28"/>
              </w:rPr>
              <mc:AlternateContent>
                <mc:Choice Requires="wps">
                  <w:drawing>
                    <wp:anchor distT="4294967294" distB="4294967294" distL="114300" distR="114300" simplePos="0" relativeHeight="251659264" behindDoc="0" locked="0" layoutInCell="1" allowOverlap="1">
                      <wp:simplePos x="0" y="0"/>
                      <wp:positionH relativeFrom="column">
                        <wp:posOffset>716915</wp:posOffset>
                      </wp:positionH>
                      <wp:positionV relativeFrom="paragraph">
                        <wp:posOffset>28574</wp:posOffset>
                      </wp:positionV>
                      <wp:extent cx="664845" cy="0"/>
                      <wp:effectExtent l="0" t="0" r="1905"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45pt,2.25pt" to="108.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oVEQ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"/>
                  </w:pict>
                </mc:Fallback>
              </mc:AlternateContent>
            </w:r>
            <w:r>
              <w:rPr>
                <w:b/>
                <w:bCs/>
                <w:sz w:val="27"/>
                <w:szCs w:val="27"/>
              </w:rPr>
              <w:softHyphen/>
            </w:r>
            <w:r>
              <w:rPr>
                <w:b/>
                <w:bCs/>
                <w:sz w:val="27"/>
                <w:szCs w:val="27"/>
              </w:rPr>
              <w:softHyphen/>
            </w:r>
          </w:p>
          <w:p>
            <w:pPr>
              <w:widowControl w:val="0"/>
              <w:tabs>
                <w:tab w:val="center" w:pos="7230"/>
              </w:tabs>
              <w:ind w:firstLine="0"/>
              <w:jc w:val="center"/>
              <w:rPr>
                <w:szCs w:val="28"/>
              </w:rPr>
            </w:pPr>
            <w:r>
              <w:rPr>
                <w:sz w:val="26"/>
                <w:szCs w:val="26"/>
              </w:rPr>
              <w:t>Số:           /ĐA-UBND</w:t>
            </w:r>
          </w:p>
        </w:tc>
        <w:tc>
          <w:tcPr>
            <w:tcW w:w="6209" w:type="dxa"/>
          </w:tcPr>
          <w:p>
            <w:pPr>
              <w:widowControl w:val="0"/>
              <w:tabs>
                <w:tab w:val="left" w:pos="1985"/>
              </w:tabs>
              <w:ind w:firstLine="0"/>
              <w:jc w:val="center"/>
              <w:rPr>
                <w:b/>
                <w:bCs/>
                <w:szCs w:val="28"/>
              </w:rPr>
            </w:pPr>
            <w:r>
              <w:rPr>
                <w:b/>
                <w:bCs/>
                <w:szCs w:val="28"/>
              </w:rPr>
              <w:t>CỘNG HOÀ XÃ HỘI CHỦ NGHĨA VIỆT NAM</w:t>
            </w:r>
          </w:p>
          <w:p>
            <w:pPr>
              <w:widowControl w:val="0"/>
              <w:tabs>
                <w:tab w:val="left" w:pos="1985"/>
              </w:tabs>
              <w:ind w:firstLine="0"/>
              <w:jc w:val="center"/>
              <w:rPr>
                <w:b/>
                <w:bCs/>
                <w:szCs w:val="28"/>
              </w:rPr>
            </w:pPr>
            <w:r>
              <w:rPr>
                <w:b/>
                <w:bCs/>
                <w:szCs w:val="28"/>
              </w:rPr>
              <w:t>Độc lập - Tự do - Hạnh phúc</w:t>
            </w:r>
          </w:p>
          <w:p>
            <w:pPr>
              <w:widowControl w:val="0"/>
              <w:tabs>
                <w:tab w:val="center" w:pos="1701"/>
                <w:tab w:val="center" w:pos="6663"/>
              </w:tabs>
              <w:ind w:firstLine="0"/>
              <w:jc w:val="center"/>
              <w:rPr>
                <w:sz w:val="27"/>
                <w:szCs w:val="27"/>
              </w:rPr>
            </w:pPr>
            <w:r>
              <w:rPr>
                <w:noProof/>
                <w:szCs w:val="28"/>
              </w:rPr>
              <mc:AlternateContent>
                <mc:Choice Requires="wps">
                  <w:drawing>
                    <wp:anchor distT="4294967294" distB="4294967294" distL="114300" distR="114300" simplePos="0" relativeHeight="251660288" behindDoc="0" locked="0" layoutInCell="1" allowOverlap="1">
                      <wp:simplePos x="0" y="0"/>
                      <wp:positionH relativeFrom="column">
                        <wp:posOffset>846455</wp:posOffset>
                      </wp:positionH>
                      <wp:positionV relativeFrom="paragraph">
                        <wp:posOffset>27939</wp:posOffset>
                      </wp:positionV>
                      <wp:extent cx="2132330" cy="0"/>
                      <wp:effectExtent l="0" t="0" r="127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6.65pt,2.2pt" to="234.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3AEgIAACg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"/>
                  </w:pict>
                </mc:Fallback>
              </mc:AlternateContent>
            </w:r>
          </w:p>
          <w:p>
            <w:pPr>
              <w:widowControl w:val="0"/>
              <w:tabs>
                <w:tab w:val="left" w:pos="1985"/>
              </w:tabs>
              <w:ind w:firstLine="0"/>
              <w:jc w:val="center"/>
              <w:rPr>
                <w:b/>
                <w:bCs/>
                <w:szCs w:val="28"/>
              </w:rPr>
            </w:pPr>
            <w:r>
              <w:rPr>
                <w:i/>
                <w:iCs/>
                <w:szCs w:val="28"/>
              </w:rPr>
              <w:t>Hương Đô, ngày        tháng 8 năm 2026</w:t>
            </w:r>
          </w:p>
        </w:tc>
      </w:tr>
    </w:tbl>
    <w:p>
      <w:pPr>
        <w:widowControl w:val="0"/>
        <w:spacing w:line="240" w:lineRule="auto"/>
        <w:ind w:firstLine="0"/>
        <w:jc w:val="center"/>
        <w:rPr>
          <w:b/>
          <w:szCs w:val="28"/>
        </w:rPr>
      </w:pPr>
      <w:r>
        <w:rPr>
          <w:b/>
          <w:noProof/>
          <w:szCs w:val="28"/>
        </w:rPr>
        <mc:AlternateContent>
          <mc:Choice Requires="wps">
            <w:drawing>
              <wp:anchor distT="0" distB="0" distL="114300" distR="114300" simplePos="0" relativeHeight="251667456" behindDoc="0" locked="0" layoutInCell="1" allowOverlap="1">
                <wp:simplePos x="0" y="0"/>
                <wp:positionH relativeFrom="column">
                  <wp:posOffset>348615</wp:posOffset>
                </wp:positionH>
                <wp:positionV relativeFrom="paragraph">
                  <wp:posOffset>92710</wp:posOffset>
                </wp:positionV>
                <wp:extent cx="920750" cy="298450"/>
                <wp:effectExtent l="9525" t="9525" r="12700" b="635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298450"/>
                        </a:xfrm>
                        <a:prstGeom prst="rect">
                          <a:avLst/>
                        </a:prstGeom>
                        <a:solidFill>
                          <a:srgbClr val="FFFFFF"/>
                        </a:solidFill>
                        <a:ln w="9525">
                          <a:solidFill>
                            <a:srgbClr val="000000"/>
                          </a:solidFill>
                          <a:miter lim="800000"/>
                          <a:headEnd/>
                          <a:tailEnd/>
                        </a:ln>
                      </wps:spPr>
                      <wps:txbx>
                        <w:txbxContent>
                          <w:p>
                            <w:pPr>
                              <w:ind w:firstLine="0"/>
                              <w:jc w:val="center"/>
                            </w:pPr>
                            <w: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left:0;text-align:left;margin-left:27.45pt;margin-top:7.3pt;width:72.5pt;height: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">
                <v:textbox>
                  <w:txbxContent>
                    <w:p>
                      <w:pPr>
                        <w:ind w:firstLine="0"/>
                        <w:jc w:val="center"/>
                      </w:pPr>
                      <w:r>
                        <w:t>Dự thảo</w:t>
                      </w:r>
                    </w:p>
                  </w:txbxContent>
                </v:textbox>
              </v:rect>
            </w:pict>
          </mc:Fallback>
        </mc:AlternateContent>
      </w:r>
    </w:p>
    <w:p>
      <w:pPr>
        <w:widowControl w:val="0"/>
        <w:spacing w:line="240" w:lineRule="auto"/>
        <w:ind w:firstLine="0"/>
        <w:jc w:val="center"/>
        <w:rPr>
          <w:b/>
          <w:szCs w:val="28"/>
        </w:rPr>
      </w:pPr>
    </w:p>
    <w:p>
      <w:pPr>
        <w:widowControl w:val="0"/>
        <w:spacing w:line="240" w:lineRule="auto"/>
        <w:ind w:firstLine="0"/>
        <w:jc w:val="center"/>
        <w:rPr>
          <w:b/>
          <w:szCs w:val="28"/>
        </w:rPr>
      </w:pPr>
      <w:r>
        <w:rPr>
          <w:b/>
          <w:szCs w:val="28"/>
        </w:rPr>
        <w:t xml:space="preserve">ĐỀ ÁN </w:t>
      </w:r>
    </w:p>
    <w:p>
      <w:pPr>
        <w:widowControl w:val="0"/>
        <w:ind w:firstLine="0"/>
        <w:jc w:val="center"/>
        <w:rPr>
          <w:b/>
        </w:rPr>
      </w:pPr>
      <w:bookmarkStart w:id="0" w:name="_Hlk162101350"/>
      <w:r>
        <w:rPr>
          <w:b/>
        </w:rPr>
        <w:t>Sắp xếp các trường mầm non, tiểu học, THCS công lập</w:t>
      </w:r>
    </w:p>
    <w:p>
      <w:pPr>
        <w:widowControl w:val="0"/>
        <w:ind w:firstLine="0"/>
        <w:jc w:val="center"/>
        <w:rPr>
          <w:b/>
        </w:rPr>
      </w:pPr>
      <w:r>
        <w:rPr>
          <w:b/>
        </w:rPr>
        <w:t xml:space="preserve">trên địa bàn </w:t>
      </w:r>
      <w:bookmarkEnd w:id="0"/>
      <w:r>
        <w:rPr>
          <w:b/>
        </w:rPr>
        <w:t>xã Hương Đô</w:t>
      </w:r>
    </w:p>
    <w:p>
      <w:pPr>
        <w:widowControl w:val="0"/>
        <w:spacing w:line="240" w:lineRule="auto"/>
        <w:ind w:firstLine="0"/>
        <w:jc w:val="center"/>
        <w:rPr>
          <w:b/>
          <w:szCs w:val="28"/>
        </w:rPr>
      </w:pPr>
      <w:r>
        <w:rPr>
          <w:b/>
          <w:noProof/>
          <w:szCs w:val="28"/>
        </w:rPr>
        <mc:AlternateContent>
          <mc:Choice Requires="wps">
            <w:drawing>
              <wp:anchor distT="0" distB="0" distL="114300" distR="114300" simplePos="0" relativeHeight="251666432" behindDoc="0" locked="0" layoutInCell="1" allowOverlap="1">
                <wp:simplePos x="0" y="0"/>
                <wp:positionH relativeFrom="column">
                  <wp:posOffset>2247265</wp:posOffset>
                </wp:positionH>
                <wp:positionV relativeFrom="paragraph">
                  <wp:posOffset>38100</wp:posOffset>
                </wp:positionV>
                <wp:extent cx="1206500" cy="0"/>
                <wp:effectExtent l="12700" t="9525" r="9525" b="952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176.95pt;margin-top:3pt;width:9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WA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"/>
            </w:pict>
          </mc:Fallback>
        </mc:AlternateContent>
      </w:r>
    </w:p>
    <w:p>
      <w:pPr>
        <w:widowControl w:val="0"/>
        <w:spacing w:line="240" w:lineRule="auto"/>
        <w:ind w:firstLine="0"/>
        <w:jc w:val="center"/>
        <w:rPr>
          <w:b/>
          <w:szCs w:val="28"/>
        </w:rPr>
      </w:pPr>
    </w:p>
    <w:p>
      <w:pPr>
        <w:widowControl w:val="0"/>
        <w:spacing w:line="240" w:lineRule="auto"/>
        <w:ind w:firstLine="0"/>
        <w:jc w:val="center"/>
        <w:rPr>
          <w:b/>
          <w:szCs w:val="28"/>
        </w:rPr>
      </w:pPr>
      <w:r>
        <w:rPr>
          <w:b/>
          <w:szCs w:val="28"/>
        </w:rPr>
        <w:t>Phần thứ nhất</w:t>
      </w:r>
    </w:p>
    <w:p>
      <w:pPr>
        <w:widowControl w:val="0"/>
        <w:spacing w:line="240" w:lineRule="auto"/>
        <w:ind w:firstLine="0"/>
        <w:jc w:val="center"/>
        <w:rPr>
          <w:b/>
          <w:szCs w:val="28"/>
        </w:rPr>
      </w:pPr>
      <w:r>
        <w:rPr>
          <w:b/>
          <w:szCs w:val="28"/>
        </w:rPr>
        <w:t>SỰ CẦN THIẾT VÀ CĂN CỨ PHÁP LÝ XÂY DỰNG ĐỂ ÁN</w:t>
      </w:r>
    </w:p>
    <w:p>
      <w:pPr>
        <w:widowControl w:val="0"/>
        <w:spacing w:before="20" w:after="20"/>
        <w:rPr>
          <w:b/>
          <w:szCs w:val="28"/>
        </w:rPr>
      </w:pPr>
    </w:p>
    <w:p>
      <w:pPr>
        <w:widowControl w:val="0"/>
        <w:spacing w:line="380" w:lineRule="atLeast"/>
        <w:rPr>
          <w:b/>
          <w:szCs w:val="28"/>
        </w:rPr>
      </w:pPr>
      <w:r>
        <w:rPr>
          <w:b/>
          <w:szCs w:val="28"/>
        </w:rPr>
        <w:t>I. SỰ CẦN THIẾT</w:t>
      </w:r>
    </w:p>
    <w:p>
      <w:pPr>
        <w:widowControl w:val="0"/>
        <w:spacing w:line="380" w:lineRule="atLeast"/>
        <w:ind w:firstLine="709"/>
      </w:pPr>
      <w:r>
        <w:t>Trên địa bàn xã hiện có 06 cơ sở giáo dục công lập, trong đó có 02 trường mầm non, 03 trường tiểu học và 01 trường THCS</w:t>
      </w:r>
      <w:bookmarkStart w:id="1" w:name="_GoBack"/>
      <w:bookmarkEnd w:id="1"/>
      <w:r>
        <w:t>. Dưới sự lãnh đạo, chỉ đạo của cấp ủy Đảng, chính quyền, các trường học trên địa bàn xã đã hoạt động ổn định, chất lượng giáo dục từng bước được nâng lên.</w:t>
      </w:r>
    </w:p>
    <w:p>
      <w:pPr>
        <w:widowControl w:val="0"/>
        <w:spacing w:line="380" w:lineRule="atLeast"/>
        <w:ind w:firstLine="709"/>
      </w:pPr>
      <w:r>
        <w:t xml:space="preserve">Tuy nhiên, thực hiện chủ trương của Trung ương, của tỉnh, việc sắp xếp lại các cơ sở giáo dục cấp xã là yêu cầu cần thiết, mang lại nhiều lợi ích thiết thực, cụ thể: Xây dựng hệ thống các trường mầm non, tiểu học, THCS công lập tinh gọn, giảm đầu mối, có quy mô phù hợp theo quy định; </w:t>
      </w:r>
      <w:r>
        <w:rPr>
          <w:rFonts w:cs="Times New Roman"/>
          <w:color w:val="000000" w:themeColor="text1"/>
          <w:szCs w:val="28"/>
          <w:lang w:val="nl-NL"/>
        </w:rPr>
        <w:t xml:space="preserve">đảm bảo cơ sở vật chất, trang thiết bị, </w:t>
      </w:r>
      <w:r>
        <w:t>sử dụng tiết kiệm, hiệu quả nguồn lực của Nhà nước và xã hội, đáp ứng yêu cầu vận hành của chính quyền địa phương 02 cấp. Việc sắp xếp, tổ chức lại bộ máy, biên chế và số lượng người làm việc của các cơ sở giáo dục trên địa bàn sáp nhập nhằm tối ưu hóa nguồn lực, tinh gọn bộ máy quản lý, tiết kiệm chi phí hành chính và nâng cao chất lượng giáo dục địa phương.</w:t>
      </w:r>
    </w:p>
    <w:p>
      <w:pPr>
        <w:widowControl w:val="0"/>
        <w:spacing w:line="380" w:lineRule="atLeast"/>
        <w:ind w:firstLine="709"/>
      </w:pPr>
      <w:r>
        <w:t>Từ cơ sở và thực tế nêu trên, việc xây dựng Đề án sắp xếp lại các trường mầm non, tiểu học, THCS trên địa bàn xã Hương Đô là yêu cầu cấp thiết nhằm tinh gọn đầu mối, sử dụng hiệu quả cơ sở vật chất, đội ngũ, nâng cao chất lượng giáo dục toàn diện, đáp ứng yêu cầu phát triển của địa phương trong giai đoạn mới.</w:t>
      </w:r>
    </w:p>
    <w:p>
      <w:pPr>
        <w:widowControl w:val="0"/>
        <w:spacing w:line="380" w:lineRule="atLeast"/>
        <w:ind w:firstLine="709"/>
        <w:rPr>
          <w:b/>
          <w:lang w:val="nl-NL"/>
        </w:rPr>
      </w:pPr>
      <w:r>
        <w:rPr>
          <w:b/>
          <w:lang w:val="nl-NL"/>
        </w:rPr>
        <w:t>II. CĂN CỨ PHÁP LÝ</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t>- Luật Tổ chức chính quyền địa phương số 72/2025/QH15;</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t>- Luật Giáo dục số 43/2019/QH14, được sửa đổi, bổ sung một số điều bởi Luật số 123/2025/QH15;</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t>- Kết luận số 210-KL/TW ngày 12/11/2025 của Ban Chấp hành Trung ương Đảng khóa XIII về tiếp tục xây dựng, hoàn thiện tổ chức bộ máy của hệ thống chính trị trong thời gian tới;</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lastRenderedPageBreak/>
        <w:t>- Nghị quyết số 71-NQ/TW ngày 22/8/2025 của Bộ Chính trị về đột phá phát triển giáo dục và đào tạo;</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t>- Nghị quyết số 281/NQ-CP ngày 15/9/2025 của Chính phủ ban hành Chương trình hành động thực hiện Nghị quyết số 71-NQ/TW ngày 22/8/2025 của Bộ Chính trị về đột phá phát triển giáo dục và đào tạo;</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t>- Nghị quyết 105/NQ-CP ngày 08/4/2026 của Chính phủ ban hành Chương trình hành động thực hiện Kết luận số 210-KL/TW ngày 12/11/2025 của Ban Chấp hành Trung ương Đảng khóa XIII về tiếp tục xây dựng, hoàn thiện tổ chức bộ máy của hệ thống chính trị trong thời gian tới;</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t>- Nghị định số 142/2025/NĐ-CP ngày 12/6/2025 của Chính phủ quy định về phân định thẩm quyền của chính quyền địa phương hai cấp trong lĩnh vực quản lý nhà nước của Bộ Giáo dục và Đào tạo;</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t>- Nghị định số 143/2025/NĐ-CP ngày 12/6/2025 của Chính phủ quy định về phân quyền, phân cấp trong lĩnh vực quản lý nhà nước của Bộ Giáo dục và Đào tạo;</w:t>
      </w:r>
    </w:p>
    <w:p>
      <w:pPr>
        <w:widowControl w:val="0"/>
        <w:spacing w:line="380" w:lineRule="atLeast"/>
        <w:ind w:firstLine="709"/>
        <w:rPr>
          <w:rFonts w:cs="Times New Roman"/>
          <w:bCs/>
          <w:color w:val="000000" w:themeColor="text1"/>
          <w:szCs w:val="28"/>
          <w:lang w:val="nl-NL"/>
        </w:rPr>
      </w:pPr>
      <w:r>
        <w:rPr>
          <w:rFonts w:cs="Times New Roman"/>
          <w:bCs/>
          <w:color w:val="000000" w:themeColor="text1"/>
          <w:szCs w:val="28"/>
          <w:lang w:val="nl-NL"/>
        </w:rPr>
        <w:t>- Nghị quyết số 180/NQ-CP ngày 06/7/2026 của Chính phủ nghị quyết phiên họp Chính phủ thường kỳ tháng 6 năm 2026 và Hội nghị trực tuyển Chính phủ với địa phương;</w:t>
      </w:r>
    </w:p>
    <w:p>
      <w:pPr>
        <w:widowControl w:val="0"/>
        <w:spacing w:line="380" w:lineRule="atLeast"/>
        <w:ind w:firstLine="709"/>
        <w:rPr>
          <w:rFonts w:cs="Times New Roman"/>
          <w:bCs/>
          <w:color w:val="000000" w:themeColor="text1"/>
          <w:szCs w:val="28"/>
          <w:lang w:val="nl-NL"/>
        </w:rPr>
      </w:pPr>
      <w:r>
        <w:rPr>
          <w:noProof/>
        </w:rPr>
        <mc:AlternateContent>
          <mc:Choice Requires="wpi">
            <w:drawing>
              <wp:anchor distT="0" distB="0" distL="114300" distR="114300" simplePos="0" relativeHeight="251664384" behindDoc="0" locked="0" layoutInCell="1" allowOverlap="1">
                <wp:simplePos x="0" y="0"/>
                <wp:positionH relativeFrom="column">
                  <wp:posOffset>5429250</wp:posOffset>
                </wp:positionH>
                <wp:positionV relativeFrom="paragraph">
                  <wp:posOffset>716915</wp:posOffset>
                </wp:positionV>
                <wp:extent cx="17145" cy="42545"/>
                <wp:effectExtent l="47625" t="50165" r="49530" b="40640"/>
                <wp:wrapNone/>
                <wp:docPr id="2" name="Ink 1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spect="1" noEditPoints="1" noChangeArrowheads="1" noChangeShapeType="1"/>
                        </w14:cNvContentPartPr>
                      </w14:nvContentPartPr>
                      <w14:xfrm>
                        <a:off x="0" y="0"/>
                        <a:ext cx="17145" cy="42545"/>
                      </w14:xfrm>
                    </w14:contentPart>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427.1pt;margin-top:56.2pt;width:2.05pt;height: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">
                <v:imagedata r:id="rId8" o:title=""/>
                <o:lock v:ext="edit" rotation="t" verticies="t" shapetype="t"/>
              </v:shape>
            </w:pict>
          </mc:Fallback>
        </mc:AlternateContent>
      </w:r>
      <w:r>
        <w:rPr>
          <w:noProof/>
        </w:rPr>
        <mc:AlternateContent>
          <mc:Choice Requires="wpi">
            <w:drawing>
              <wp:anchor distT="0" distB="0" distL="114300" distR="114300" simplePos="0" relativeHeight="251665408" behindDoc="0" locked="0" layoutInCell="1" allowOverlap="1">
                <wp:simplePos x="0" y="0"/>
                <wp:positionH relativeFrom="column">
                  <wp:posOffset>5437505</wp:posOffset>
                </wp:positionH>
                <wp:positionV relativeFrom="paragraph">
                  <wp:posOffset>650240</wp:posOffset>
                </wp:positionV>
                <wp:extent cx="22225" cy="30480"/>
                <wp:effectExtent l="55880" t="50165" r="45720" b="43180"/>
                <wp:wrapNone/>
                <wp:docPr id="1" name="Ink 1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22225" cy="30480"/>
                      </w14:xfrm>
                    </w14:contentPart>
                  </a:graphicData>
                </a:graphic>
                <wp14:sizeRelH relativeFrom="page">
                  <wp14:pctWidth>0</wp14:pctWidth>
                </wp14:sizeRelH>
                <wp14:sizeRelV relativeFrom="page">
                  <wp14:pctHeight>0</wp14:pctHeight>
                </wp14:sizeRelV>
              </wp:anchor>
            </w:drawing>
          </mc:Choice>
          <mc:Fallback>
            <w:pict>
              <v:shape id="Ink 12" o:spid="_x0000_s1026" type="#_x0000_t75" style="position:absolute;margin-left:427.7pt;margin-top:50.8pt;width:2.7pt;height: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">
                <v:imagedata r:id="rId10" o:title=""/>
                <o:lock v:ext="edit" rotation="t" verticies="t" shapetype="t"/>
              </v:shape>
            </w:pict>
          </mc:Fallback>
        </mc:AlternateContent>
      </w:r>
      <w:r>
        <w:rPr>
          <w:rFonts w:cs="Times New Roman"/>
          <w:bCs/>
          <w:color w:val="000000" w:themeColor="text1"/>
          <w:szCs w:val="28"/>
          <w:lang w:val="nl-NL"/>
        </w:rPr>
        <w:t>- Thông tư số 13/2020/TT-BGDĐT ngày 26/5/2020 của Bộ Giáo dục và Đào tạo Ban hành Quy định tiêu chuẩn cơ sở vật chất các trường mầm non, tiểu học, trung học cơ sở, trung học phổ thông và trường phổ thông có nhiều cấp học; Thông tư số 23/2024/TT-BGDĐT ngày 16/12/2024 của Bộ Giáo dục và Đào tạo Sửa đổi, bổ sung một số điều của Quy định tiêu chuẩn cơ sở vật chất các trường mầm non, tiểu học, trung học cơ sở, trung học phổ thông và trường phổ thông có nhiều cấp học ban hành kèm theo Thông tư số 13/2020/TT-BGDĐT ngày 26/5/2020 của Bộ Giáo dục và Đào tạo;</w:t>
      </w:r>
    </w:p>
    <w:p>
      <w:pPr>
        <w:pStyle w:val="BodyText"/>
        <w:spacing w:line="380" w:lineRule="atLeast"/>
        <w:ind w:firstLine="720"/>
        <w:jc w:val="both"/>
        <w:rPr>
          <w:lang w:val="vi-VN"/>
        </w:rPr>
      </w:pPr>
      <w:r>
        <w:rPr>
          <w:lang w:val="vi-VN"/>
        </w:rPr>
        <w:t>- Văn bản số 777/TTg-TCCV ngày 10/7/2026 của Thủ tướng Chính phủ về việc sắp xếp cơ sở giáo dục mầm non, phổ thông, thường xuyên, giáo dục nghề nghiệp công lập cấp tỉnh, cấp xã;</w:t>
      </w:r>
    </w:p>
    <w:p>
      <w:pPr>
        <w:pStyle w:val="BodyText"/>
        <w:spacing w:line="380" w:lineRule="atLeast"/>
        <w:ind w:firstLine="720"/>
        <w:jc w:val="both"/>
        <w:rPr>
          <w:lang w:val="vi-VN"/>
        </w:rPr>
      </w:pPr>
      <w:r>
        <w:rPr>
          <w:lang w:val="vi-VN"/>
        </w:rPr>
        <w:t>- Văn bản số 814/TTg-TCCV ngày 20/7/2026 của Thủ tướng Chính phủ về việc sắp xếp cơ sở giáo dục mầm non, phổ thông, thường xuyên, giáo dục nghề nghiệp công lập cấp tỉnh, cấp xã;</w:t>
      </w:r>
    </w:p>
    <w:p>
      <w:pPr>
        <w:pStyle w:val="BodyText"/>
        <w:spacing w:line="380" w:lineRule="atLeast"/>
        <w:ind w:firstLine="720"/>
        <w:jc w:val="both"/>
        <w:rPr>
          <w:lang w:val="vi-VN"/>
        </w:rPr>
      </w:pPr>
      <w:r>
        <w:rPr>
          <w:lang w:val="vi-VN"/>
        </w:rPr>
        <w:t>- Văn bản số 4291/BGDĐTGDPT ngày 08/7/2026 của Bộ Giáo dục và Đào tạo về việc hoàn thành sắp xếp đơn vị sự nghiệp công lập giáo dục theo Nghị quyết số 180/NQ-CP ngày 06/7/2026 của Chính phủ;</w:t>
      </w:r>
    </w:p>
    <w:p>
      <w:pPr>
        <w:pStyle w:val="BodyText"/>
        <w:spacing w:line="380" w:lineRule="atLeast"/>
        <w:ind w:firstLine="720"/>
        <w:jc w:val="both"/>
        <w:rPr>
          <w:lang w:val="vi-VN"/>
        </w:rPr>
      </w:pPr>
      <w:r>
        <w:rPr>
          <w:lang w:val="vi-VN"/>
        </w:rPr>
        <w:t>- Văn bản 6759/UBND-VX ngày 10/7/2026 của UBND tỉnh về việc giao hoàn thành việc sắp xếp đơn vị sự nghiệp công lập giáo dục theo Nghị quyết số 180/NQ-CP của Chính phủ;</w:t>
      </w:r>
    </w:p>
    <w:p>
      <w:pPr>
        <w:pStyle w:val="BodyText"/>
        <w:spacing w:line="380" w:lineRule="atLeast"/>
        <w:ind w:firstLine="720"/>
        <w:jc w:val="both"/>
        <w:rPr>
          <w:lang w:val="vi-VN"/>
        </w:rPr>
      </w:pPr>
      <w:r>
        <w:rPr>
          <w:lang w:val="vi-VN"/>
        </w:rPr>
        <w:lastRenderedPageBreak/>
        <w:t>- Quyết định số 1962/QĐ-UBND ngày 03/8/2026 của UBND tỉnh phê duyệt Phương án tổng thể sắp xếp các cơ sở giáo dục mầm non, phổ thông, giáo dục thường xuyên và giáo dục nghề nghiệp công lập trên địa bàn tỉnh Hà Tĩnh.</w:t>
      </w:r>
    </w:p>
    <w:p>
      <w:pPr>
        <w:widowControl w:val="0"/>
        <w:spacing w:line="380" w:lineRule="atLeast"/>
        <w:rPr>
          <w:rFonts w:cs="Times New Roman"/>
          <w:bCs/>
          <w:color w:val="000000" w:themeColor="text1"/>
          <w:szCs w:val="28"/>
          <w:lang w:val="vi-VN"/>
        </w:rPr>
      </w:pPr>
    </w:p>
    <w:p>
      <w:pPr>
        <w:widowControl w:val="0"/>
        <w:spacing w:line="380" w:lineRule="atLeast"/>
        <w:ind w:firstLine="0"/>
        <w:jc w:val="center"/>
        <w:rPr>
          <w:b/>
          <w:lang w:val="vi-VN"/>
        </w:rPr>
      </w:pPr>
      <w:r>
        <w:rPr>
          <w:b/>
          <w:lang w:val="vi-VN"/>
        </w:rPr>
        <w:t>Phần thứ hai</w:t>
      </w:r>
    </w:p>
    <w:p>
      <w:pPr>
        <w:widowControl w:val="0"/>
        <w:spacing w:line="380" w:lineRule="atLeast"/>
        <w:ind w:firstLine="0"/>
        <w:jc w:val="center"/>
        <w:rPr>
          <w:b/>
          <w:lang w:val="vi-VN"/>
        </w:rPr>
      </w:pPr>
      <w:r>
        <w:rPr>
          <w:b/>
          <w:lang w:val="vi-VN"/>
        </w:rPr>
        <w:t>THỰC TRẠNG CÁC TRƯỜNG MẦM NON, TIỂU HỌC, THCS</w:t>
      </w:r>
    </w:p>
    <w:p>
      <w:pPr>
        <w:widowControl w:val="0"/>
        <w:spacing w:line="380" w:lineRule="atLeast"/>
        <w:ind w:firstLine="0"/>
        <w:jc w:val="center"/>
        <w:rPr>
          <w:b/>
          <w:lang w:val="vi-VN"/>
        </w:rPr>
      </w:pPr>
      <w:r>
        <w:rPr>
          <w:b/>
          <w:lang w:val="vi-VN"/>
        </w:rPr>
        <w:t>TRÊN ĐỊA BÀN XÃ</w:t>
      </w:r>
    </w:p>
    <w:p>
      <w:pPr>
        <w:widowControl w:val="0"/>
        <w:spacing w:line="380" w:lineRule="atLeast"/>
        <w:rPr>
          <w:lang w:val="vi-VN"/>
        </w:rPr>
      </w:pPr>
    </w:p>
    <w:p>
      <w:pPr>
        <w:pStyle w:val="BodyText"/>
        <w:spacing w:line="380" w:lineRule="atLeast"/>
        <w:ind w:firstLine="720"/>
        <w:jc w:val="both"/>
        <w:rPr>
          <w:b/>
          <w:bCs/>
          <w:lang w:val="vi-VN"/>
        </w:rPr>
      </w:pPr>
      <w:r>
        <w:rPr>
          <w:b/>
          <w:bCs/>
          <w:lang w:val="vi-VN"/>
        </w:rPr>
        <w:t>I. BẬC HỌC MẦM NON</w:t>
      </w:r>
    </w:p>
    <w:p>
      <w:pPr>
        <w:pStyle w:val="BodyText"/>
        <w:spacing w:line="380" w:lineRule="atLeast"/>
        <w:ind w:firstLine="720"/>
        <w:jc w:val="both"/>
        <w:rPr>
          <w:lang w:val="vi-VN"/>
        </w:rPr>
      </w:pPr>
      <w:r>
        <w:rPr>
          <w:lang w:val="vi-VN"/>
        </w:rPr>
        <w:t>Có 02 trường mầm non, năm học 2026-2027 dự kiến có quy mô 22 nhóm, lớp; 641 trẻ; 60 cán bộ quản lý, giáo viên, nhân viên, trong đó:</w:t>
      </w:r>
    </w:p>
    <w:p>
      <w:pPr>
        <w:pStyle w:val="BodyText"/>
        <w:spacing w:line="380" w:lineRule="atLeast"/>
        <w:ind w:firstLine="720"/>
        <w:jc w:val="both"/>
        <w:rPr>
          <w:b/>
          <w:bCs/>
          <w:lang w:val="vi-VN"/>
        </w:rPr>
      </w:pPr>
      <w:r>
        <w:rPr>
          <w:b/>
          <w:bCs/>
          <w:lang w:val="vi-VN"/>
        </w:rPr>
        <w:t>1. Trường Mầm non Hương Trà</w:t>
      </w:r>
    </w:p>
    <w:p>
      <w:pPr>
        <w:pStyle w:val="BodyText"/>
        <w:spacing w:line="380" w:lineRule="atLeast"/>
        <w:ind w:firstLine="720"/>
        <w:jc w:val="both"/>
        <w:rPr>
          <w:i/>
          <w:iCs/>
          <w:lang w:val="vi-VN"/>
        </w:rPr>
      </w:pPr>
      <w:r>
        <w:rPr>
          <w:i/>
          <w:iCs/>
          <w:lang w:val="vi-VN"/>
        </w:rPr>
        <w:t>a. Tổ chức bộ máy</w:t>
      </w:r>
    </w:p>
    <w:p>
      <w:pPr>
        <w:pStyle w:val="BodyText"/>
        <w:spacing w:line="380" w:lineRule="atLeast"/>
        <w:ind w:firstLine="720"/>
        <w:jc w:val="both"/>
        <w:rPr>
          <w:lang w:val="vi-VN"/>
        </w:rPr>
      </w:pPr>
      <w:r>
        <w:rPr>
          <w:lang w:val="vi-VN"/>
        </w:rPr>
        <w:t xml:space="preserve">Năm học 2026-2027 trường dự kiến có quy mô 09 nhóm, lớp; 211 trẻ. Đội ngũ cán bộ quản lý, giáo viên, nhân viên: 03 cán bộ quản lý, 21 giáo viên, 01 nhân viên. </w:t>
      </w:r>
    </w:p>
    <w:p>
      <w:pPr>
        <w:pStyle w:val="BodyText"/>
        <w:spacing w:line="380" w:lineRule="atLeast"/>
        <w:ind w:firstLine="720"/>
        <w:jc w:val="both"/>
        <w:rPr>
          <w:i/>
          <w:iCs/>
          <w:lang w:val="vi-VN"/>
        </w:rPr>
      </w:pPr>
      <w:r>
        <w:rPr>
          <w:i/>
          <w:iCs/>
          <w:lang w:val="vi-VN"/>
        </w:rPr>
        <w:t>b. Tài chính, tài sản</w:t>
      </w:r>
    </w:p>
    <w:p>
      <w:pPr>
        <w:pStyle w:val="BodyText"/>
        <w:spacing w:line="380" w:lineRule="atLeast"/>
        <w:ind w:firstLine="720"/>
        <w:jc w:val="both"/>
      </w:pPr>
      <w:r>
        <w:rPr>
          <w:lang w:val="vi-VN"/>
        </w:rPr>
        <w:t xml:space="preserve">- Tài chính: </w:t>
      </w:r>
      <w:r>
        <w:t>Trường là đơn vị dự toán trực thuộc UBND xã, có tài khoản và hạch toán độc lập; hàng năm được phân bổ ngân sách thực hiện nhiệm vụ chi lương, phụ cấp và chi hoạt động sự nghiệp giáo dục theo định mức quy định và được bổ sung ngân sách thực hiện nhiệm vụ theo từng năm học. Ngoài ngân sách được cấp, hàng năm trường đã thực hiện việc huy động nguồn lực xã hội hoá từ phụ huynh học sinh, các tổ chức, cá nhân đóng góp để xây dựng cơ sở vật chất, mua sắm trang thiết bị dạy học và tổ chức các hoạt động giáo dục trong nhà trường.</w:t>
      </w:r>
    </w:p>
    <w:p>
      <w:pPr>
        <w:pStyle w:val="BodyText"/>
        <w:spacing w:line="380" w:lineRule="atLeast"/>
        <w:ind w:firstLine="720"/>
        <w:jc w:val="both"/>
      </w:pPr>
      <w:r>
        <w:t>- Tài sản: Diện tích khuôn viên 2.979,4 m</w:t>
      </w:r>
      <w:r>
        <w:rPr>
          <w:vertAlign w:val="superscript"/>
        </w:rPr>
        <w:t>2</w:t>
      </w:r>
      <w:r>
        <w:t>. Trường h</w:t>
      </w:r>
      <w:r>
        <w:rPr>
          <w:lang w:val="vi-VN"/>
        </w:rPr>
        <w:t>iện có 10 phòng học kiên cố, 04 phòng phục vụ học tập</w:t>
      </w:r>
      <w:r>
        <w:t xml:space="preserve">; </w:t>
      </w:r>
      <w:r>
        <w:rPr>
          <w:lang w:val="vi-VN"/>
        </w:rPr>
        <w:t>khối hành chính quản trị</w:t>
      </w:r>
      <w:r>
        <w:t xml:space="preserve"> gồm phòng Hiệu trưởng, 02 phòng Phó Hiệu trưởng</w:t>
      </w:r>
      <w:r>
        <w:rPr>
          <w:lang w:val="vi-VN"/>
        </w:rPr>
        <w:t>,</w:t>
      </w:r>
      <w:r>
        <w:t xml:space="preserve"> văn phòng, nhân viên, nhà bảo vệ;</w:t>
      </w:r>
      <w:r>
        <w:rPr>
          <w:lang w:val="vi-VN"/>
        </w:rPr>
        <w:t xml:space="preserve"> khối phụ trợ </w:t>
      </w:r>
      <w:r>
        <w:t>gồm phòng họp, y tế, nhà kho;</w:t>
      </w:r>
      <w:r>
        <w:rPr>
          <w:lang w:val="vi-VN"/>
        </w:rPr>
        <w:t xml:space="preserve"> </w:t>
      </w:r>
      <w:r>
        <w:rPr>
          <w:spacing w:val="-2"/>
        </w:rPr>
        <w:t>khối phòng tổ chức ăn có nhà bếp, kho bếp đảm bảo theo quy định;</w:t>
      </w:r>
      <w:r>
        <w:rPr>
          <w:lang w:val="vi-VN"/>
        </w:rPr>
        <w:t xml:space="preserve"> sân vườn, công trình vệ sinh đạt chuẩn; đồ dùng, đồ chơi, thiết bị dạy học cơ bản đáp ứng yêu cầu.</w:t>
      </w:r>
      <w:r>
        <w:t xml:space="preserve"> T</w:t>
      </w:r>
      <w:r>
        <w:rPr>
          <w:lang w:val="vi-VN"/>
        </w:rPr>
        <w:t>rường đã được công nhận đạt chuẩn quốc gia mức độ 2</w:t>
      </w:r>
      <w:r>
        <w:t>.</w:t>
      </w:r>
    </w:p>
    <w:p>
      <w:pPr>
        <w:pStyle w:val="BodyText"/>
        <w:spacing w:line="380" w:lineRule="atLeast"/>
        <w:ind w:firstLine="720"/>
        <w:jc w:val="both"/>
        <w:rPr>
          <w:b/>
          <w:bCs/>
          <w:lang w:val="vi-VN"/>
        </w:rPr>
      </w:pPr>
      <w:r>
        <w:rPr>
          <w:b/>
          <w:bCs/>
          <w:lang w:val="vi-VN"/>
        </w:rPr>
        <w:t>2. Trường Mầm non Hương Đô</w:t>
      </w:r>
    </w:p>
    <w:p>
      <w:pPr>
        <w:pStyle w:val="BodyText"/>
        <w:spacing w:line="380" w:lineRule="atLeast"/>
        <w:ind w:firstLine="720"/>
        <w:jc w:val="both"/>
        <w:rPr>
          <w:i/>
          <w:iCs/>
          <w:lang w:val="vi-VN"/>
        </w:rPr>
      </w:pPr>
      <w:r>
        <w:rPr>
          <w:i/>
          <w:iCs/>
          <w:lang w:val="vi-VN"/>
        </w:rPr>
        <w:t>a. Tổ chức bộ máy</w:t>
      </w:r>
    </w:p>
    <w:p>
      <w:pPr>
        <w:pStyle w:val="BodyText"/>
        <w:spacing w:line="380" w:lineRule="atLeast"/>
        <w:ind w:firstLine="720"/>
        <w:jc w:val="both"/>
        <w:rPr>
          <w:lang w:val="vi-VN"/>
        </w:rPr>
      </w:pPr>
      <w:r>
        <w:rPr>
          <w:lang w:val="vi-VN"/>
        </w:rPr>
        <w:t xml:space="preserve">Trường được sáp nhập từ Trường Mầm non Hương Đô và Trường Mầm non Lộc Yên, dự kiến năm học 2026-2027 có quy mô 13 nhóm, lớp; 320 trẻ (điểm Trung tâm có 07 nhóm, lớp với 155 trẻ; điểm Hương Đô có 06 lớp với 165 trẻ). Đội ngũ cán bộ quản lý, giáo viên, nhân viên: 04 cán bộ quản lý, 29 </w:t>
      </w:r>
      <w:r>
        <w:rPr>
          <w:lang w:val="vi-VN"/>
        </w:rPr>
        <w:lastRenderedPageBreak/>
        <w:t>giáo viên, 02 nhân viên.</w:t>
      </w:r>
    </w:p>
    <w:p>
      <w:pPr>
        <w:pStyle w:val="BodyText"/>
        <w:spacing w:line="380" w:lineRule="atLeast"/>
        <w:ind w:firstLine="720"/>
        <w:jc w:val="both"/>
        <w:rPr>
          <w:i/>
          <w:iCs/>
          <w:lang w:val="vi-VN"/>
        </w:rPr>
      </w:pPr>
      <w:r>
        <w:rPr>
          <w:i/>
          <w:iCs/>
          <w:lang w:val="vi-VN"/>
        </w:rPr>
        <w:t>b. Tài chính, tài sản</w:t>
      </w:r>
    </w:p>
    <w:p>
      <w:pPr>
        <w:pStyle w:val="BodyText"/>
        <w:spacing w:line="380" w:lineRule="atLeast"/>
        <w:ind w:firstLine="720"/>
        <w:jc w:val="both"/>
      </w:pPr>
      <w:r>
        <w:rPr>
          <w:lang w:val="vi-VN"/>
        </w:rPr>
        <w:t xml:space="preserve">- Tài chính: </w:t>
      </w:r>
      <w:r>
        <w:t>Trường là đơn vị dự toán trực thuộc UBND xã, có tài khoản và hạch toán độc lập; hàng năm được phân bổ ngân sách thực hiện nhiệm vụ chi lương, phụ cấp và chi hoạt động sự nghiệp giáo dục theo định mức quy định và được bổ sung ngân sách thực hiện nhiệm vụ theo từng năm học. Ngoài ngân sách được cấp, hàng năm trường đã thực hiện việc huy động nguồn lực xã hội hoá từ phụ huynh học sinh, các tổ chức, cá nhân đóng góp để xây dựng cơ sở vật chất, mua sắm trang thiết bị dạy học và tổ chức các hoạt động giáo dục trong nhà trường (thực trạng các trường mầm non trước khi sáp nhập).</w:t>
      </w:r>
    </w:p>
    <w:p>
      <w:pPr>
        <w:pStyle w:val="BodyText"/>
        <w:spacing w:line="380" w:lineRule="atLeast"/>
        <w:ind w:firstLine="720"/>
        <w:jc w:val="both"/>
        <w:rPr>
          <w:lang w:val="vi-VN"/>
        </w:rPr>
      </w:pPr>
      <w:r>
        <w:t>-</w:t>
      </w:r>
      <w:r>
        <w:rPr>
          <w:lang w:val="vi-VN"/>
        </w:rPr>
        <w:t xml:space="preserve"> </w:t>
      </w:r>
      <w:r>
        <w:t>Tài sản</w:t>
      </w:r>
      <w:r>
        <w:rPr>
          <w:lang w:val="vi-VN"/>
        </w:rPr>
        <w:t xml:space="preserve">: </w:t>
      </w:r>
      <w:r>
        <w:t>Diện tích khuôn viên 2 điểm trường là 11.749 m</w:t>
      </w:r>
      <w:r>
        <w:rPr>
          <w:vertAlign w:val="superscript"/>
        </w:rPr>
        <w:t>2</w:t>
      </w:r>
      <w:r>
        <w:t xml:space="preserve"> (</w:t>
      </w:r>
      <w:r>
        <w:rPr>
          <w:lang w:val="nl-NL"/>
        </w:rPr>
        <w:t>điểm trường trung tâm ở Thôn Hương Mai: 8.627 m</w:t>
      </w:r>
      <w:r>
        <w:rPr>
          <w:vertAlign w:val="superscript"/>
          <w:lang w:val="nl-NL"/>
        </w:rPr>
        <w:t>2</w:t>
      </w:r>
      <w:r>
        <w:rPr>
          <w:lang w:val="nl-NL"/>
        </w:rPr>
        <w:t>, diện tích tại điểm trường Thôn Tân Lập: 3.122 m</w:t>
      </w:r>
      <w:r>
        <w:rPr>
          <w:vertAlign w:val="superscript"/>
          <w:lang w:val="nl-NL"/>
        </w:rPr>
        <w:t>2</w:t>
      </w:r>
      <w:r>
        <w:rPr>
          <w:lang w:val="nl-NL"/>
        </w:rPr>
        <w:t>). Trường h</w:t>
      </w:r>
      <w:r>
        <w:rPr>
          <w:lang w:val="vi-VN"/>
        </w:rPr>
        <w:t>iện có 14 phòng học kiên cố (điểm Trung tâm 08 phòng, điểm Hương Đô 06 phòng), 06 phòng phục vụ học tập (điểm Trung tâm 04 phòng, điểm Hương Đô 02 phòng)</w:t>
      </w:r>
      <w:r>
        <w:rPr>
          <w:lang w:val="nl-NL"/>
        </w:rPr>
        <w:t>;</w:t>
      </w:r>
      <w:r>
        <w:rPr>
          <w:lang w:val="vi-VN"/>
        </w:rPr>
        <w:t xml:space="preserve"> khối hành chính quản trị</w:t>
      </w:r>
      <w:r>
        <w:t xml:space="preserve"> gồm phòng Hiệu trưởng, 0</w:t>
      </w:r>
      <w:r>
        <w:rPr>
          <w:lang w:val="nl-NL"/>
        </w:rPr>
        <w:t>3</w:t>
      </w:r>
      <w:r>
        <w:t xml:space="preserve"> phòng Phó Hiệu trưởng</w:t>
      </w:r>
      <w:r>
        <w:rPr>
          <w:lang w:val="vi-VN"/>
        </w:rPr>
        <w:t>,</w:t>
      </w:r>
      <w:r>
        <w:t xml:space="preserve"> văn phòng, nhân viên</w:t>
      </w:r>
      <w:r>
        <w:rPr>
          <w:lang w:val="nl-NL"/>
        </w:rPr>
        <w:t>, nhà bảo vệ</w:t>
      </w:r>
      <w:r>
        <w:t>;</w:t>
      </w:r>
      <w:r>
        <w:rPr>
          <w:lang w:val="vi-VN"/>
        </w:rPr>
        <w:t xml:space="preserve"> khối phụ trợ </w:t>
      </w:r>
      <w:r>
        <w:t>gồm phòng họp, y tế, nhà kho;</w:t>
      </w:r>
      <w:r>
        <w:rPr>
          <w:lang w:val="vi-VN"/>
        </w:rPr>
        <w:t xml:space="preserve"> </w:t>
      </w:r>
      <w:r>
        <w:t xml:space="preserve">khối phòng tổ chức ăn có nhà bếp, kho bếp </w:t>
      </w:r>
      <w:r>
        <w:rPr>
          <w:lang w:val="nl-NL"/>
        </w:rPr>
        <w:t xml:space="preserve">tại 02 điểm trường </w:t>
      </w:r>
      <w:r>
        <w:t>đảm bảo theo quy định;</w:t>
      </w:r>
      <w:r>
        <w:rPr>
          <w:lang w:val="vi-VN"/>
        </w:rPr>
        <w:t xml:space="preserve"> sân vườn, công trình vệ sinh đạt chuẩn; đồ dùng, đồ chơi, thiết bị dạy học cơ bản đáp ứng yêu cầu.</w:t>
      </w:r>
    </w:p>
    <w:p>
      <w:pPr>
        <w:pStyle w:val="BodyText"/>
        <w:spacing w:line="380" w:lineRule="atLeast"/>
        <w:ind w:firstLine="720"/>
        <w:jc w:val="both"/>
        <w:rPr>
          <w:b/>
          <w:bCs/>
          <w:lang w:val="vi-VN"/>
        </w:rPr>
      </w:pPr>
      <w:r>
        <w:rPr>
          <w:b/>
          <w:bCs/>
          <w:lang w:val="vi-VN"/>
        </w:rPr>
        <w:t>II. CẤP TIỂU HỌC</w:t>
      </w:r>
    </w:p>
    <w:p>
      <w:pPr>
        <w:pStyle w:val="BodyText"/>
        <w:spacing w:line="380" w:lineRule="atLeast"/>
        <w:ind w:firstLine="720"/>
        <w:jc w:val="both"/>
        <w:rPr>
          <w:lang w:val="vi-VN"/>
        </w:rPr>
      </w:pPr>
      <w:r>
        <w:rPr>
          <w:lang w:val="vi-VN"/>
        </w:rPr>
        <w:t>Có 03 trường tiểu học, năm học 2026-2027 dự kiến có quy mô 36 lớp; 1112 học sinh; 66 cán bộ quản lý, giáo viên, nhân viên, cụ thể:</w:t>
      </w:r>
    </w:p>
    <w:p>
      <w:pPr>
        <w:pStyle w:val="BodyText"/>
        <w:spacing w:line="380" w:lineRule="atLeast"/>
        <w:ind w:firstLine="720"/>
        <w:jc w:val="both"/>
        <w:rPr>
          <w:b/>
          <w:bCs/>
          <w:lang w:val="vi-VN"/>
        </w:rPr>
      </w:pPr>
      <w:r>
        <w:rPr>
          <w:b/>
          <w:bCs/>
          <w:lang w:val="vi-VN"/>
        </w:rPr>
        <w:t>1. Trường Tiểu học Hương Trà</w:t>
      </w:r>
    </w:p>
    <w:p>
      <w:pPr>
        <w:pStyle w:val="BodyText"/>
        <w:spacing w:line="380" w:lineRule="atLeast"/>
        <w:ind w:firstLine="720"/>
        <w:jc w:val="both"/>
        <w:rPr>
          <w:i/>
          <w:iCs/>
          <w:lang w:val="vi-VN"/>
        </w:rPr>
      </w:pPr>
      <w:r>
        <w:rPr>
          <w:i/>
          <w:iCs/>
          <w:lang w:val="vi-VN"/>
        </w:rPr>
        <w:t>a. Tổ chức bộ máy</w:t>
      </w:r>
    </w:p>
    <w:p>
      <w:pPr>
        <w:pStyle w:val="BodyText"/>
        <w:spacing w:line="380" w:lineRule="atLeast"/>
        <w:ind w:firstLine="720"/>
        <w:jc w:val="both"/>
        <w:rPr>
          <w:lang w:val="vi-VN"/>
        </w:rPr>
      </w:pPr>
      <w:r>
        <w:rPr>
          <w:lang w:val="vi-VN"/>
        </w:rPr>
        <w:t>Năm học 2026-2027 trường dự kiến có quy mô 15 lớp, 482 học sinh. Đội ngũ cán bộ quản lý, giáo viên, nhân viên: 24 người (02 cán bộ quản lý, 01 Tổng phụ trách đội, 19 giáo viên, 02 nhân viên).</w:t>
      </w:r>
    </w:p>
    <w:p>
      <w:pPr>
        <w:pStyle w:val="BodyText"/>
        <w:spacing w:line="380" w:lineRule="atLeast"/>
        <w:ind w:firstLine="720"/>
        <w:jc w:val="both"/>
        <w:rPr>
          <w:i/>
          <w:iCs/>
          <w:lang w:val="vi-VN"/>
        </w:rPr>
      </w:pPr>
      <w:r>
        <w:rPr>
          <w:i/>
          <w:iCs/>
          <w:lang w:val="vi-VN"/>
        </w:rPr>
        <w:t>b. Tài chính, tài sản</w:t>
      </w:r>
    </w:p>
    <w:p>
      <w:pPr>
        <w:pStyle w:val="BodyText"/>
        <w:spacing w:line="380" w:lineRule="atLeast"/>
        <w:ind w:firstLine="720"/>
        <w:jc w:val="both"/>
      </w:pPr>
      <w:r>
        <w:rPr>
          <w:lang w:val="vi-VN"/>
        </w:rPr>
        <w:t xml:space="preserve">- Tài chính: </w:t>
      </w:r>
      <w:r>
        <w:t>Trường là đơn vị dự toán trực thuộc UBND xã, có tài khoản và hạch toán độc lập; hàng năm được phân bổ ngân sách thực hiện nhiệm vụ chi lương, phụ cấp và chi hoạt động sự nghiệp giáo dục theo định mức quy định và được bổ sung ngân sách thực hiện nhiệm vụ theo từng năm học. Ngoài ngân sách được cấp, hàng năm trường đã thực hiện việc huy động nguồn lực xã hội hoá từ phụ huynh học sinh, các tổ chức, cá nhân đóng góp để xây dựng cơ sở vật chất, mua sắm trang thiết bị dạy học và tổ chức các hoạt động giáo dục trong nhà trường.</w:t>
      </w:r>
    </w:p>
    <w:p>
      <w:pPr>
        <w:pStyle w:val="BodyText"/>
        <w:spacing w:line="380" w:lineRule="atLeast"/>
        <w:ind w:firstLine="720"/>
        <w:jc w:val="both"/>
      </w:pPr>
      <w:r>
        <w:t>- Tài sản</w:t>
      </w:r>
      <w:r>
        <w:rPr>
          <w:lang w:val="vi-VN"/>
        </w:rPr>
        <w:t xml:space="preserve">: </w:t>
      </w:r>
      <w:r>
        <w:t>Diện tích khuôn viên 8.893,4 m</w:t>
      </w:r>
      <w:r>
        <w:rPr>
          <w:vertAlign w:val="superscript"/>
        </w:rPr>
        <w:t>2</w:t>
      </w:r>
      <w:r>
        <w:t>. Trường h</w:t>
      </w:r>
      <w:r>
        <w:rPr>
          <w:lang w:val="vi-VN"/>
        </w:rPr>
        <w:t>iện có 15 phòng học kiên cố, 06 phòng học bộ môn</w:t>
      </w:r>
      <w:r>
        <w:t xml:space="preserve">; </w:t>
      </w:r>
      <w:r>
        <w:rPr>
          <w:lang w:val="vi-VN"/>
        </w:rPr>
        <w:t>khối hành chính quản trị</w:t>
      </w:r>
      <w:r>
        <w:t xml:space="preserve"> gồm phòng Hiệu </w:t>
      </w:r>
      <w:r>
        <w:lastRenderedPageBreak/>
        <w:t>trưởng, phòng Phó Hiệu trưởng</w:t>
      </w:r>
      <w:r>
        <w:rPr>
          <w:lang w:val="vi-VN"/>
        </w:rPr>
        <w:t>,</w:t>
      </w:r>
      <w:r>
        <w:t xml:space="preserve"> văn phòng, nhà bảo vệ</w:t>
      </w:r>
      <w:r>
        <w:rPr>
          <w:lang w:val="vi-VN"/>
        </w:rPr>
        <w:t xml:space="preserve">; </w:t>
      </w:r>
      <w:r>
        <w:t xml:space="preserve">khối hỗ trợ học tập gồm phòng thư viện, thiết bị, đội truyền thông; khối phụ trợ gồm phòng họp, y tế, nhà kho; </w:t>
      </w:r>
      <w:r>
        <w:rPr>
          <w:lang w:val="vi-VN"/>
        </w:rPr>
        <w:t xml:space="preserve">hệ thống sân chơi, bãi tập, công trình vệ sinh </w:t>
      </w:r>
      <w:r>
        <w:t>giáo viên, học sinh đảm bảo</w:t>
      </w:r>
      <w:r>
        <w:rPr>
          <w:lang w:val="vi-VN"/>
        </w:rPr>
        <w:t>; thiết bị dạy học cơ bản đáp ứng yêu cầu</w:t>
      </w:r>
      <w:r>
        <w:t xml:space="preserve"> dạy học</w:t>
      </w:r>
      <w:r>
        <w:rPr>
          <w:lang w:val="vi-VN"/>
        </w:rPr>
        <w:t>.</w:t>
      </w:r>
      <w:r>
        <w:t xml:space="preserve"> </w:t>
      </w:r>
      <w:r>
        <w:rPr>
          <w:lang w:val="vi-VN"/>
        </w:rPr>
        <w:t>Trường đã được công nhận đạt chuẩn quốc gia mức độ 2</w:t>
      </w:r>
      <w:r>
        <w:t>.</w:t>
      </w:r>
    </w:p>
    <w:p>
      <w:pPr>
        <w:pStyle w:val="BodyText"/>
        <w:spacing w:line="380" w:lineRule="atLeast"/>
        <w:ind w:firstLine="720"/>
        <w:jc w:val="both"/>
        <w:rPr>
          <w:b/>
          <w:bCs/>
          <w:lang w:val="vi-VN"/>
        </w:rPr>
      </w:pPr>
      <w:r>
        <w:rPr>
          <w:b/>
          <w:bCs/>
          <w:lang w:val="vi-VN"/>
        </w:rPr>
        <w:t>2. Trường Tiểu học Hương Đô</w:t>
      </w:r>
    </w:p>
    <w:p>
      <w:pPr>
        <w:pStyle w:val="BodyText"/>
        <w:spacing w:line="380" w:lineRule="atLeast"/>
        <w:ind w:firstLine="720"/>
        <w:jc w:val="both"/>
        <w:rPr>
          <w:i/>
          <w:iCs/>
          <w:lang w:val="vi-VN"/>
        </w:rPr>
      </w:pPr>
      <w:r>
        <w:rPr>
          <w:i/>
          <w:iCs/>
          <w:lang w:val="vi-VN"/>
        </w:rPr>
        <w:t>a. Tổ chức bộ máy</w:t>
      </w:r>
    </w:p>
    <w:p>
      <w:pPr>
        <w:pStyle w:val="BodyText"/>
        <w:spacing w:line="380" w:lineRule="atLeast"/>
        <w:ind w:firstLine="720"/>
        <w:jc w:val="both"/>
        <w:rPr>
          <w:lang w:val="vi-VN"/>
        </w:rPr>
      </w:pPr>
      <w:r>
        <w:rPr>
          <w:lang w:val="vi-VN"/>
        </w:rPr>
        <w:t>Năm học 2026-2027 trường dự kiến có quy mô 10 lớp, 290 học sinh. Đội ngũ cán bộ quản lý, giáo viên, nhân viên: 21 người (02 cán bộ quản lý, 01 Tổng phụ trách đội, 16 giáo viên, 02 nhân viên).</w:t>
      </w:r>
    </w:p>
    <w:p>
      <w:pPr>
        <w:pStyle w:val="BodyText"/>
        <w:spacing w:line="380" w:lineRule="atLeast"/>
        <w:ind w:firstLine="720"/>
        <w:jc w:val="both"/>
        <w:rPr>
          <w:i/>
          <w:iCs/>
          <w:lang w:val="vi-VN"/>
        </w:rPr>
      </w:pPr>
      <w:r>
        <w:rPr>
          <w:i/>
          <w:iCs/>
          <w:lang w:val="vi-VN"/>
        </w:rPr>
        <w:t>b. Tài chính, tài sản</w:t>
      </w:r>
    </w:p>
    <w:p>
      <w:pPr>
        <w:pStyle w:val="BodyText"/>
        <w:spacing w:line="380" w:lineRule="atLeast"/>
        <w:ind w:firstLine="720"/>
        <w:jc w:val="both"/>
      </w:pPr>
      <w:r>
        <w:rPr>
          <w:lang w:val="vi-VN"/>
        </w:rPr>
        <w:t xml:space="preserve">- Tài chính: </w:t>
      </w:r>
      <w:r>
        <w:t>Trường là đơn vị dự toán trực thuộc UBND xã, có tài khoản và hạch toán độc lập; hàng năm được phân bổ ngân sách thực hiện nhiệm vụ chi lương, phụ cấp và chi hoạt động sự nghiệp giáo dục theo định mức quy định và được bổ sung ngân sách thực hiện nhiệm vụ theo từng năm học. Ngoài ngân sách được cấp, hàng năm trường đã thực hiện việc huy động nguồn lực xã hội hoá từ phụ huynh học sinh, các tổ chức, cá nhân đóng góp để xây dựng cơ sở vật chất, mua sắm trang thiết bị dạy học và tổ chức các hoạt động giáo dục trong nhà trường.</w:t>
      </w:r>
    </w:p>
    <w:p>
      <w:pPr>
        <w:pStyle w:val="BodyText"/>
        <w:spacing w:line="380" w:lineRule="atLeast"/>
        <w:ind w:firstLine="720"/>
        <w:jc w:val="both"/>
      </w:pPr>
      <w:r>
        <w:t>- Tài sản</w:t>
      </w:r>
      <w:r>
        <w:rPr>
          <w:lang w:val="vi-VN"/>
        </w:rPr>
        <w:t xml:space="preserve">: </w:t>
      </w:r>
      <w:r>
        <w:t>Diện tích khuôn viên 7.715,7 m</w:t>
      </w:r>
      <w:r>
        <w:rPr>
          <w:vertAlign w:val="superscript"/>
        </w:rPr>
        <w:t>2</w:t>
      </w:r>
      <w:r>
        <w:t>. Trường</w:t>
      </w:r>
      <w:r>
        <w:rPr>
          <w:lang w:val="vi-VN"/>
        </w:rPr>
        <w:t xml:space="preserve"> hiện có 11 phòng học kiên cố, 06 phòng học bộ môn</w:t>
      </w:r>
      <w:r>
        <w:t>;</w:t>
      </w:r>
      <w:r>
        <w:rPr>
          <w:lang w:val="vi-VN"/>
        </w:rPr>
        <w:t xml:space="preserve"> khối hành chính quản trị</w:t>
      </w:r>
      <w:r>
        <w:t xml:space="preserve"> gồm phòng Hiệu trưởng, phòng Phó Hiệu trưởng</w:t>
      </w:r>
      <w:r>
        <w:rPr>
          <w:lang w:val="vi-VN"/>
        </w:rPr>
        <w:t>,</w:t>
      </w:r>
      <w:r>
        <w:t xml:space="preserve"> văn phòng, nhà bảo vệ</w:t>
      </w:r>
      <w:r>
        <w:rPr>
          <w:lang w:val="vi-VN"/>
        </w:rPr>
        <w:t xml:space="preserve">; </w:t>
      </w:r>
      <w:r>
        <w:t xml:space="preserve">khối hỗ trợ học tập gồm phòng thư viện, thiết bị, đội truyền thông; khối phụ trợ gồm phòng họp, y tế, nhà kho; </w:t>
      </w:r>
      <w:r>
        <w:rPr>
          <w:lang w:val="vi-VN"/>
        </w:rPr>
        <w:t xml:space="preserve">hệ thống sân chơi, bãi tập, công trình vệ sinh </w:t>
      </w:r>
      <w:r>
        <w:t>giáo viên, học sinh đảm bảo</w:t>
      </w:r>
      <w:r>
        <w:rPr>
          <w:lang w:val="vi-VN"/>
        </w:rPr>
        <w:t>; thiết bị dạy học cơ bản đáp ứng yêu cầu</w:t>
      </w:r>
      <w:r>
        <w:t xml:space="preserve"> dạy học</w:t>
      </w:r>
      <w:r>
        <w:rPr>
          <w:lang w:val="vi-VN"/>
        </w:rPr>
        <w:t>.</w:t>
      </w:r>
      <w:r>
        <w:t xml:space="preserve"> </w:t>
      </w:r>
      <w:r>
        <w:rPr>
          <w:lang w:val="vi-VN"/>
        </w:rPr>
        <w:t>Trường đã được công nhận đạt chuẩn quốc gia mức độ 2</w:t>
      </w:r>
      <w:r>
        <w:t>.</w:t>
      </w:r>
    </w:p>
    <w:p>
      <w:pPr>
        <w:pStyle w:val="BodyText"/>
        <w:spacing w:line="380" w:lineRule="atLeast"/>
        <w:ind w:firstLine="720"/>
        <w:jc w:val="both"/>
        <w:rPr>
          <w:b/>
          <w:bCs/>
          <w:lang w:val="vi-VN"/>
        </w:rPr>
      </w:pPr>
      <w:r>
        <w:rPr>
          <w:b/>
          <w:bCs/>
          <w:lang w:val="vi-VN"/>
        </w:rPr>
        <w:t>3. Trường Tiểu học Lộc Yên</w:t>
      </w:r>
    </w:p>
    <w:p>
      <w:pPr>
        <w:pStyle w:val="BodyText"/>
        <w:spacing w:line="380" w:lineRule="atLeast"/>
        <w:ind w:firstLine="720"/>
        <w:jc w:val="both"/>
        <w:rPr>
          <w:i/>
          <w:iCs/>
          <w:lang w:val="vi-VN"/>
        </w:rPr>
      </w:pPr>
      <w:r>
        <w:rPr>
          <w:i/>
          <w:iCs/>
          <w:lang w:val="vi-VN"/>
        </w:rPr>
        <w:t>a. Tổ chức bộ máy</w:t>
      </w:r>
    </w:p>
    <w:p>
      <w:pPr>
        <w:pStyle w:val="BodyText"/>
        <w:spacing w:line="380" w:lineRule="atLeast"/>
        <w:ind w:firstLine="720"/>
        <w:jc w:val="both"/>
        <w:rPr>
          <w:lang w:val="vi-VN"/>
        </w:rPr>
      </w:pPr>
      <w:r>
        <w:rPr>
          <w:lang w:val="vi-VN"/>
        </w:rPr>
        <w:t>Năm học 2026-2027 trường dự kiến có quy mô 11 lớp, 348 học sinh. Đội ngũ cán bộ quản lý, giáo viên, nhân viên: 21 người (02 cán bộ quản lý, 01 Tổng phụ trách đội, 16 giáo viên, 02 nhân viên).</w:t>
      </w:r>
    </w:p>
    <w:p>
      <w:pPr>
        <w:pStyle w:val="BodyText"/>
        <w:spacing w:line="380" w:lineRule="atLeast"/>
        <w:ind w:firstLine="720"/>
        <w:jc w:val="both"/>
        <w:rPr>
          <w:i/>
          <w:iCs/>
          <w:lang w:val="vi-VN"/>
        </w:rPr>
      </w:pPr>
      <w:r>
        <w:rPr>
          <w:i/>
          <w:iCs/>
          <w:lang w:val="vi-VN"/>
        </w:rPr>
        <w:t>b. Tài chính, tài sản</w:t>
      </w:r>
    </w:p>
    <w:p>
      <w:pPr>
        <w:pStyle w:val="BodyText"/>
        <w:spacing w:line="380" w:lineRule="atLeast"/>
        <w:ind w:firstLine="720"/>
        <w:jc w:val="both"/>
      </w:pPr>
      <w:r>
        <w:rPr>
          <w:lang w:val="vi-VN"/>
        </w:rPr>
        <w:t xml:space="preserve">- Tài chính: </w:t>
      </w:r>
      <w:r>
        <w:t xml:space="preserve">Trường là đơn vị dự toán trực thuộc UBND xã, có tài khoản và hạch toán độc lập; hàng năm được phân bổ ngân sách thực hiện nhiệm vụ chi lương, phụ cấp và chi hoạt động sự nghiệp giáo dục theo định mức quy định và được bổ sung ngân sách thực hiện nhiệm vụ theo từng năm học. Ngoài ngân sách được cấp, hàng năm trường đã thực hiện việc huy động nguồn lực xã hội hoá từ phụ huynh học sinh, các tổ chức, cá nhân đóng góp để xây dựng cơ sở vật </w:t>
      </w:r>
      <w:r>
        <w:lastRenderedPageBreak/>
        <w:t>chất, mua sắm trang thiết bị dạy học và tổ chức các hoạt động giáo dục trong nhà trường.</w:t>
      </w:r>
    </w:p>
    <w:p>
      <w:pPr>
        <w:pStyle w:val="BodyText"/>
        <w:spacing w:line="380" w:lineRule="atLeast"/>
        <w:ind w:firstLine="720"/>
        <w:jc w:val="both"/>
      </w:pPr>
      <w:r>
        <w:t>- Tài sản</w:t>
      </w:r>
      <w:r>
        <w:rPr>
          <w:lang w:val="vi-VN"/>
        </w:rPr>
        <w:t xml:space="preserve">: </w:t>
      </w:r>
      <w:r>
        <w:t>Diện tích khuôn viên 7.094,8 m</w:t>
      </w:r>
      <w:r>
        <w:rPr>
          <w:vertAlign w:val="superscript"/>
        </w:rPr>
        <w:t>2</w:t>
      </w:r>
      <w:r>
        <w:t>. Trường h</w:t>
      </w:r>
      <w:r>
        <w:rPr>
          <w:lang w:val="vi-VN"/>
        </w:rPr>
        <w:t>iện có 11 phòng học kiên cố, 05 phòng học bộ môn</w:t>
      </w:r>
      <w:r>
        <w:t>;</w:t>
      </w:r>
      <w:r>
        <w:rPr>
          <w:lang w:val="vi-VN"/>
        </w:rPr>
        <w:t xml:space="preserve"> khối hành chính quản trị</w:t>
      </w:r>
      <w:r>
        <w:t xml:space="preserve"> gồm phòng Hiệu trưởng, phòng Phó Hiệu trưởng</w:t>
      </w:r>
      <w:r>
        <w:rPr>
          <w:lang w:val="vi-VN"/>
        </w:rPr>
        <w:t>,</w:t>
      </w:r>
      <w:r>
        <w:t xml:space="preserve"> văn phòng, nhà bảo vệ</w:t>
      </w:r>
      <w:r>
        <w:rPr>
          <w:lang w:val="vi-VN"/>
        </w:rPr>
        <w:t xml:space="preserve">; </w:t>
      </w:r>
      <w:r>
        <w:t xml:space="preserve">khối hỗ trợ học tập gồm phòng thư viện, thiết bị, đội truyền thông; khối phụ trợ gồm phòng họp, y tế, nhà kho; </w:t>
      </w:r>
      <w:r>
        <w:rPr>
          <w:lang w:val="vi-VN"/>
        </w:rPr>
        <w:t xml:space="preserve">hệ thống sân chơi, bãi tập, công trình vệ sinh </w:t>
      </w:r>
      <w:r>
        <w:t>giáo viên, học sinh đảm bảo</w:t>
      </w:r>
      <w:r>
        <w:rPr>
          <w:lang w:val="vi-VN"/>
        </w:rPr>
        <w:t>; thiết bị dạy học cơ bản đáp ứng yêu cầu</w:t>
      </w:r>
      <w:r>
        <w:t xml:space="preserve"> dạy học</w:t>
      </w:r>
      <w:r>
        <w:rPr>
          <w:lang w:val="vi-VN"/>
        </w:rPr>
        <w:t>.</w:t>
      </w:r>
      <w:r>
        <w:t xml:space="preserve"> </w:t>
      </w:r>
      <w:r>
        <w:rPr>
          <w:lang w:val="vi-VN"/>
        </w:rPr>
        <w:t>Trường đã được công nhận đạt chuẩn quốc gia mức độ 1</w:t>
      </w:r>
      <w:r>
        <w:t>.</w:t>
      </w:r>
    </w:p>
    <w:p>
      <w:pPr>
        <w:pStyle w:val="BodyText"/>
        <w:spacing w:line="380" w:lineRule="atLeast"/>
        <w:ind w:firstLine="720"/>
        <w:jc w:val="both"/>
        <w:rPr>
          <w:b/>
          <w:bCs/>
        </w:rPr>
      </w:pPr>
      <w:r>
        <w:rPr>
          <w:b/>
          <w:bCs/>
        </w:rPr>
        <w:t>III</w:t>
      </w:r>
      <w:r>
        <w:rPr>
          <w:b/>
          <w:bCs/>
          <w:lang w:val="vi-VN"/>
        </w:rPr>
        <w:t xml:space="preserve">. </w:t>
      </w:r>
      <w:r>
        <w:rPr>
          <w:b/>
          <w:bCs/>
        </w:rPr>
        <w:t>CẤP TRUNG HỌC CƠ SỞ</w:t>
      </w:r>
    </w:p>
    <w:p>
      <w:pPr>
        <w:pStyle w:val="BodyText"/>
        <w:spacing w:line="380" w:lineRule="atLeast"/>
        <w:ind w:firstLine="720"/>
        <w:jc w:val="both"/>
        <w:rPr>
          <w:i/>
          <w:iCs/>
          <w:lang w:val="vi-VN"/>
        </w:rPr>
      </w:pPr>
      <w:r>
        <w:rPr>
          <w:i/>
          <w:iCs/>
        </w:rPr>
        <w:t>1</w:t>
      </w:r>
      <w:r>
        <w:rPr>
          <w:i/>
          <w:iCs/>
          <w:lang w:val="vi-VN"/>
        </w:rPr>
        <w:t>. Tổ chức bộ máy</w:t>
      </w:r>
    </w:p>
    <w:p>
      <w:pPr>
        <w:pStyle w:val="BodyText"/>
        <w:spacing w:line="380" w:lineRule="atLeast"/>
        <w:ind w:firstLine="720"/>
        <w:jc w:val="both"/>
        <w:rPr>
          <w:lang w:val="vi-VN"/>
        </w:rPr>
      </w:pPr>
      <w:r>
        <w:rPr>
          <w:lang w:val="vi-VN"/>
        </w:rPr>
        <w:t>Năm học 2026-2027 trường dự kiến có quy mô 14 lớp, 597 học sinh. Đội ngũ cán bộ quản lý, giáo viên, nhân viên: 37 người (02 cán bộ quản lý, 01 Tổng phụ trách đội, 29 giáo viên, 05 nhân viên), trong đó có 04 giáo viên, 01 nhân viên đang được điều động biệt phái đến các đơn vị khác.</w:t>
      </w:r>
    </w:p>
    <w:p>
      <w:pPr>
        <w:pStyle w:val="BodyText"/>
        <w:spacing w:line="380" w:lineRule="atLeast"/>
        <w:ind w:firstLine="720"/>
        <w:jc w:val="both"/>
        <w:rPr>
          <w:i/>
          <w:iCs/>
          <w:lang w:val="vi-VN"/>
        </w:rPr>
      </w:pPr>
      <w:r>
        <w:rPr>
          <w:i/>
          <w:iCs/>
          <w:lang w:val="vi-VN"/>
        </w:rPr>
        <w:t>2. Tài chính, tài sản</w:t>
      </w:r>
    </w:p>
    <w:p>
      <w:pPr>
        <w:pStyle w:val="BodyText"/>
        <w:spacing w:line="380" w:lineRule="atLeast"/>
        <w:ind w:firstLine="720"/>
        <w:jc w:val="both"/>
      </w:pPr>
      <w:r>
        <w:rPr>
          <w:lang w:val="vi-VN"/>
        </w:rPr>
        <w:t xml:space="preserve">- Tài chính: </w:t>
      </w:r>
      <w:r>
        <w:t>Trường là đơn vị dự toán trực thuộc UBND xã, có tài khoản và hạch toán độc lập; hàng năm được phân bổ ngân sách thực hiện nhiệm vụ chi lương, phụ cấp và chi hoạt động sự nghiệp giáo dục theo định mức quy định và được bổ sung ngân sách thực hiện nhiệm vụ theo từng năm học. Ngoài ngân sách được cấp, hàng năm trường đã thực hiện việc huy động nguồn lực xã hội hoá từ phụ huynh học sinh, các tổ chức, cá nhân đóng góp để xây dựng cơ sở vật chất, mua sắm trang thiết bị dạy học và tổ chức các hoạt động giáo dục trong nhà trường.</w:t>
      </w:r>
    </w:p>
    <w:p>
      <w:pPr>
        <w:widowControl w:val="0"/>
        <w:spacing w:line="380" w:lineRule="atLeast"/>
        <w:rPr>
          <w:lang w:val="vi"/>
        </w:rPr>
      </w:pPr>
      <w:r>
        <w:rPr>
          <w:lang w:val="vi-VN"/>
        </w:rPr>
        <w:t xml:space="preserve">- </w:t>
      </w:r>
      <w:r>
        <w:rPr>
          <w:lang w:val="vi"/>
        </w:rPr>
        <w:t>Tài sản</w:t>
      </w:r>
      <w:r>
        <w:rPr>
          <w:lang w:val="vi-VN"/>
        </w:rPr>
        <w:t xml:space="preserve">: </w:t>
      </w:r>
      <w:r>
        <w:rPr>
          <w:lang w:val="vi"/>
        </w:rPr>
        <w:t>Diện tích khuôn viên trường là 11,299 m</w:t>
      </w:r>
      <w:r>
        <w:rPr>
          <w:vertAlign w:val="superscript"/>
          <w:lang w:val="vi"/>
        </w:rPr>
        <w:t>2</w:t>
      </w:r>
      <w:r>
        <w:rPr>
          <w:lang w:val="vi"/>
        </w:rPr>
        <w:t xml:space="preserve">. </w:t>
      </w:r>
      <w:r>
        <w:rPr>
          <w:lang w:val="vi-VN"/>
        </w:rPr>
        <w:t>Hiện có 14 phòng học kiên cố, 06 phòng học bộ môn</w:t>
      </w:r>
      <w:r>
        <w:rPr>
          <w:lang w:val="vi"/>
        </w:rPr>
        <w:t>;</w:t>
      </w:r>
      <w:r>
        <w:rPr>
          <w:lang w:val="vi-VN"/>
        </w:rPr>
        <w:t xml:space="preserve"> khối hành chính quản trị</w:t>
      </w:r>
      <w:r>
        <w:rPr>
          <w:lang w:val="vi"/>
        </w:rPr>
        <w:t xml:space="preserve"> gồm phòng Hiệu trưởng, phòng Phó Hiệu trưởng</w:t>
      </w:r>
      <w:r>
        <w:rPr>
          <w:lang w:val="vi-VN"/>
        </w:rPr>
        <w:t>,</w:t>
      </w:r>
      <w:r>
        <w:rPr>
          <w:lang w:val="vi"/>
        </w:rPr>
        <w:t xml:space="preserve"> văn phòng, nhà bảo vệ</w:t>
      </w:r>
      <w:r>
        <w:rPr>
          <w:lang w:val="vi-VN"/>
        </w:rPr>
        <w:t xml:space="preserve">; </w:t>
      </w:r>
      <w:r>
        <w:rPr>
          <w:lang w:val="vi"/>
        </w:rPr>
        <w:t xml:space="preserve">khối hỗ trợ học tập gồm phòng thư viện, thiết bị, đội truyền thông; khối phụ trợ gồm phòng họp, y tế, nhà kho; </w:t>
      </w:r>
      <w:r>
        <w:rPr>
          <w:lang w:val="vi-VN"/>
        </w:rPr>
        <w:t xml:space="preserve">hệ thống sân chơi, bãi tập, công trình vệ sinh </w:t>
      </w:r>
      <w:r>
        <w:rPr>
          <w:lang w:val="vi"/>
        </w:rPr>
        <w:t>giáo viên, học sinh đảm bảo</w:t>
      </w:r>
      <w:r>
        <w:rPr>
          <w:lang w:val="vi-VN"/>
        </w:rPr>
        <w:t>; thiết bị dạy học cơ bản đáp ứng yêu cầu</w:t>
      </w:r>
      <w:r>
        <w:rPr>
          <w:lang w:val="vi"/>
        </w:rPr>
        <w:t xml:space="preserve"> dạy học</w:t>
      </w:r>
      <w:r>
        <w:rPr>
          <w:lang w:val="vi-VN"/>
        </w:rPr>
        <w:t>.</w:t>
      </w:r>
      <w:r>
        <w:rPr>
          <w:lang w:val="vi"/>
        </w:rPr>
        <w:t xml:space="preserve"> </w:t>
      </w:r>
      <w:r>
        <w:rPr>
          <w:lang w:val="vi-VN"/>
        </w:rPr>
        <w:t>Trường đã được công nhận đạt chuẩn quốc gia mức độ 1</w:t>
      </w:r>
      <w:r>
        <w:rPr>
          <w:lang w:val="vi"/>
        </w:rPr>
        <w:t>.</w:t>
      </w:r>
    </w:p>
    <w:p>
      <w:pPr>
        <w:widowControl w:val="0"/>
        <w:spacing w:line="380" w:lineRule="atLeast"/>
        <w:ind w:firstLine="0"/>
        <w:jc w:val="center"/>
        <w:rPr>
          <w:b/>
          <w:lang w:val="nl-NL"/>
        </w:rPr>
      </w:pPr>
    </w:p>
    <w:p>
      <w:pPr>
        <w:widowControl w:val="0"/>
        <w:spacing w:line="380" w:lineRule="atLeast"/>
        <w:ind w:firstLine="0"/>
        <w:jc w:val="center"/>
        <w:rPr>
          <w:b/>
          <w:lang w:val="nl-NL"/>
        </w:rPr>
      </w:pPr>
      <w:r>
        <w:rPr>
          <w:b/>
          <w:lang w:val="nl-NL"/>
        </w:rPr>
        <w:t>Phần thứ ba</w:t>
      </w:r>
    </w:p>
    <w:p>
      <w:pPr>
        <w:widowControl w:val="0"/>
        <w:spacing w:line="380" w:lineRule="atLeast"/>
        <w:ind w:firstLine="0"/>
        <w:jc w:val="center"/>
        <w:rPr>
          <w:b/>
          <w:lang w:val="nl-NL"/>
        </w:rPr>
      </w:pPr>
      <w:r>
        <w:rPr>
          <w:b/>
          <w:lang w:val="nl-NL"/>
        </w:rPr>
        <w:t>QUAN ĐIỂM, MỤC TIÊU, NGUYÊN TẮC, TIÊU CHÍ, PHƯƠNG ÁN SẮP XẾP, NHIỆM VỤ, GIẢI PHÁP</w:t>
      </w:r>
    </w:p>
    <w:p>
      <w:pPr>
        <w:widowControl w:val="0"/>
        <w:spacing w:line="380" w:lineRule="atLeast"/>
        <w:rPr>
          <w:b/>
          <w:lang w:val="nl-NL"/>
        </w:rPr>
      </w:pPr>
    </w:p>
    <w:p>
      <w:pPr>
        <w:widowControl w:val="0"/>
        <w:spacing w:line="380" w:lineRule="atLeast"/>
        <w:rPr>
          <w:b/>
          <w:lang w:val="nl-NL"/>
        </w:rPr>
      </w:pPr>
      <w:r>
        <w:rPr>
          <w:b/>
          <w:lang w:val="nl-NL"/>
        </w:rPr>
        <w:t>I. QUAN ĐIỂM</w:t>
      </w:r>
    </w:p>
    <w:p>
      <w:pPr>
        <w:widowControl w:val="0"/>
        <w:spacing w:line="380" w:lineRule="atLeast"/>
        <w:rPr>
          <w:bCs/>
          <w:lang w:val="nl-NL"/>
        </w:rPr>
      </w:pPr>
      <w:r>
        <w:rPr>
          <w:bCs/>
          <w:lang w:val="nl-NL"/>
        </w:rPr>
        <w:t xml:space="preserve">Việc sắp xếp các trường học trên địa bàn xã phải quán triệt đầy đủ chủ </w:t>
      </w:r>
      <w:r>
        <w:rPr>
          <w:bCs/>
          <w:lang w:val="nl-NL"/>
        </w:rPr>
        <w:lastRenderedPageBreak/>
        <w:t>trương của Đảng, chính sách, pháp luật của Nhà nước về tiếp tục đổi mới tổ chức bộ máy, nâng cao hiệu lực, hiệu quả hoạt động của đơn vị sự nghiệp công lập; phù hợp với mô hình tổ chức chính quyền địa phương hai cấp và chiến lược phát triển giáo dục trong giai đoạn mới.</w:t>
      </w:r>
    </w:p>
    <w:p>
      <w:pPr>
        <w:widowControl w:val="0"/>
        <w:spacing w:line="380" w:lineRule="atLeast"/>
        <w:rPr>
          <w:bCs/>
          <w:lang w:val="nl-NL"/>
        </w:rPr>
      </w:pPr>
      <w:r>
        <w:rPr>
          <w:bCs/>
          <w:lang w:val="nl-NL"/>
        </w:rPr>
        <w:t>Đề án được xây dựng trên cơ sở bảo đảm sự lãnh đạo toàn diện của cấp ủy, chính quyền địa phương; bảo đảm tính tổng thể, đồng bộ, khoa học, khách quan và phù hợp với điều kiện thực tiễn của địa phương.</w:t>
      </w:r>
    </w:p>
    <w:p>
      <w:pPr>
        <w:widowControl w:val="0"/>
        <w:spacing w:line="380" w:lineRule="atLeast"/>
        <w:rPr>
          <w:bCs/>
          <w:lang w:val="nl-NL"/>
        </w:rPr>
      </w:pPr>
      <w:r>
        <w:rPr>
          <w:bCs/>
          <w:lang w:val="nl-NL"/>
        </w:rPr>
        <w:t>Việc sắp xếp không nhằm mục tiêu giảm số lượng cơ sở giáo dục một cách cơ học, mà hướng đến xây dựng mạng lưới các cơ sở giáo dục có quy mô hợp lý, quản trị hiệu quả, tinh giản đầu mối, đội ngũ quản lý, nhân viên hành chính, tăng cường đội ngũ nhà giáo trực tiếp giảng dạy, sử dụng tối ưu đội ngũ, cơ sở vật chất và các nguồn lực đầu tư; đồng thời bảo đảm quyền học tập của học sinh, tạo điều kiện nâng cao chất lượng giáo dục và phát triển bền vững.</w:t>
      </w:r>
    </w:p>
    <w:p>
      <w:pPr>
        <w:widowControl w:val="0"/>
        <w:spacing w:line="380" w:lineRule="atLeast"/>
        <w:rPr>
          <w:b/>
          <w:lang w:val="nl-NL"/>
        </w:rPr>
      </w:pPr>
      <w:r>
        <w:rPr>
          <w:b/>
          <w:lang w:val="nl-NL"/>
        </w:rPr>
        <w:t>II. MỤC TIÊU</w:t>
      </w:r>
    </w:p>
    <w:p>
      <w:pPr>
        <w:pStyle w:val="BodyText"/>
        <w:spacing w:line="380" w:lineRule="atLeast"/>
        <w:ind w:firstLine="720"/>
        <w:jc w:val="both"/>
        <w:rPr>
          <w:lang w:val="nl-NL"/>
        </w:rPr>
      </w:pPr>
      <w:r>
        <w:rPr>
          <w:lang w:val="nl-NL"/>
        </w:rPr>
        <w:t>Rà soát, sắp xếp, tổ chức lại mạng lưới các cơ sở giáo dục công lập trên địa bàn xã theo hướng tinh gọn, đồng bộ, phù hợp với mô hình tổ chức chính quyền địa phương hai cấp; nâng cao hiệu lực, hiệu quả quản lý nhà nước, đổi mới quản trị nhà trường, sử dụng hiệu quả đội ngũ, cơ sở vật chất và các nguồn lực đầu tư; gắn sắp xếp với tinh gọn đầu mối quản lý, cơ cấu lại đội ngũ, “giảm biên chế quản lý giáo dục, tăng biên chế trực tiếp giảng dạy”; từng bước nâng cao chất lượng giáo dục, đáp ứng yêu cầu phát triển kinh tế - xã hội của tỉnh trong giai đoạn mới.</w:t>
      </w:r>
    </w:p>
    <w:p>
      <w:pPr>
        <w:pStyle w:val="BodyText"/>
        <w:spacing w:line="380" w:lineRule="atLeast"/>
        <w:ind w:firstLine="720"/>
        <w:jc w:val="both"/>
        <w:rPr>
          <w:lang w:val="nl-NL"/>
        </w:rPr>
      </w:pPr>
      <w:r>
        <w:rPr>
          <w:lang w:val="vi-VN"/>
        </w:rPr>
        <w:t>Tiếp tục sắp xếp, tổ chức lại các cơ sở giáo dục có quy mô nhỏ, chưa phát huy hiệu quả nguồn lực đầu</w:t>
      </w:r>
      <w:r>
        <w:rPr>
          <w:lang w:val="nl-NL"/>
        </w:rPr>
        <w:t xml:space="preserve"> tư, đảm bảo</w:t>
      </w:r>
      <w:r>
        <w:rPr>
          <w:lang w:val="vi-VN"/>
        </w:rPr>
        <w:t xml:space="preserve"> </w:t>
      </w:r>
      <w:r>
        <w:rPr>
          <w:lang w:val="nl-NL"/>
        </w:rPr>
        <w:t>mỗi cấp học</w:t>
      </w:r>
      <w:r>
        <w:rPr>
          <w:lang w:val="vi-VN"/>
        </w:rPr>
        <w:t xml:space="preserve"> có 01</w:t>
      </w:r>
      <w:r>
        <w:rPr>
          <w:lang w:val="nl-NL"/>
        </w:rPr>
        <w:t xml:space="preserve"> </w:t>
      </w:r>
      <w:r>
        <w:rPr>
          <w:lang w:val="vi-VN"/>
        </w:rPr>
        <w:t>trường</w:t>
      </w:r>
      <w:r>
        <w:rPr>
          <w:lang w:val="nl-NL"/>
        </w:rPr>
        <w:t xml:space="preserve">; hoàn thành mục </w:t>
      </w:r>
      <w:r>
        <w:rPr>
          <w:lang w:val="vi-VN"/>
        </w:rPr>
        <w:t>tiêu tinh gọn 50% đầu mối cơ sở giáo</w:t>
      </w:r>
      <w:r>
        <w:rPr>
          <w:lang w:val="nl-NL"/>
        </w:rPr>
        <w:t xml:space="preserve"> </w:t>
      </w:r>
      <w:r>
        <w:rPr>
          <w:lang w:val="vi-VN"/>
        </w:rPr>
        <w:t>dục công lập so với thời điểm ngày 01/7/2025</w:t>
      </w:r>
      <w:r>
        <w:rPr>
          <w:lang w:val="nl-NL"/>
        </w:rPr>
        <w:t>; b</w:t>
      </w:r>
      <w:r>
        <w:rPr>
          <w:lang w:val="vi-VN"/>
        </w:rPr>
        <w:t>ảo đảm hoàn thành theo tiến độ do Chính phủ và UBND tỉnh giao.</w:t>
      </w:r>
    </w:p>
    <w:p>
      <w:pPr>
        <w:widowControl w:val="0"/>
        <w:spacing w:line="380" w:lineRule="atLeast"/>
        <w:rPr>
          <w:b/>
          <w:lang w:val="nl-NL"/>
        </w:rPr>
      </w:pPr>
      <w:r>
        <w:rPr>
          <w:b/>
          <w:lang w:val="nl-NL"/>
        </w:rPr>
        <w:t>III. NGUYÊN TẮC SẮP XẾP</w:t>
      </w:r>
    </w:p>
    <w:p>
      <w:pPr>
        <w:widowControl w:val="0"/>
        <w:spacing w:line="380" w:lineRule="atLeast"/>
        <w:rPr>
          <w:bCs/>
          <w:lang w:val="vi-VN"/>
        </w:rPr>
      </w:pPr>
      <w:r>
        <w:rPr>
          <w:bCs/>
          <w:lang w:val="nl-NL"/>
        </w:rPr>
        <w:t>1.</w:t>
      </w:r>
      <w:r>
        <w:rPr>
          <w:bCs/>
          <w:lang w:val="vi-VN"/>
        </w:rPr>
        <w:t xml:space="preserve"> Việc rà soát, sắp xếp các cơ sở giáo dục công lập phải thực hiện đúng chủ trương của Trung ương, quy định của pháp luật và các văn bản chỉ đạo của Chính phủ, Bộ Giáo dục và Đào tạo, Tỉnh ủy, HĐND tỉnh, UBND tỉnh, Sở Giáo dục và Đào tạo; bảo đảm đúng thẩm quyền, trình tự, thủ tục theo quy định.</w:t>
      </w:r>
    </w:p>
    <w:p>
      <w:pPr>
        <w:widowControl w:val="0"/>
        <w:spacing w:line="380" w:lineRule="atLeast"/>
        <w:rPr>
          <w:bCs/>
          <w:lang w:val="vi-VN"/>
        </w:rPr>
      </w:pPr>
      <w:r>
        <w:rPr>
          <w:bCs/>
          <w:lang w:val="vi-VN"/>
        </w:rPr>
        <w:t>2. Việc sắp xếp phải phù hợp với mô hình chính quyền địa phương hai cấp, quy hoạch phát triển, quy mô dân số, điều kiện địa lý, giao thông và định hướng phát triển lâu dài.</w:t>
      </w:r>
    </w:p>
    <w:p>
      <w:pPr>
        <w:widowControl w:val="0"/>
        <w:spacing w:line="380" w:lineRule="atLeast"/>
        <w:rPr>
          <w:bCs/>
          <w:lang w:val="vi-VN"/>
        </w:rPr>
      </w:pPr>
      <w:r>
        <w:rPr>
          <w:bCs/>
          <w:lang w:val="vi-VN"/>
        </w:rPr>
        <w:t xml:space="preserve">3. Không sắp xếp theo hướng cơ học hoặc chỉ nhằm giảm đầu mối. Phương án sắp xếp phải lấy chất lượng giáo dục, quyền học tập của học sinh, hiệu quả quản trị, sử dụng đội ngũ, cơ sở vật chất và tài sản công làm mục tiêu; sau sắp xếp cơ sở giáo dục phải có quy mô phù hợp, hoạt động ổn định và có </w:t>
      </w:r>
      <w:r>
        <w:rPr>
          <w:bCs/>
          <w:lang w:val="vi-VN"/>
        </w:rPr>
        <w:lastRenderedPageBreak/>
        <w:t>điều kiện phát triển bền vững; giữ nguyên các trường trước sắp xếp làm các điểm trường sau sắp xếp đảm bảo không ảnh hưởng đến việc đi lại và học tập của học sinh.</w:t>
      </w:r>
    </w:p>
    <w:p>
      <w:pPr>
        <w:widowControl w:val="0"/>
        <w:spacing w:line="380" w:lineRule="atLeast"/>
        <w:rPr>
          <w:bCs/>
          <w:lang w:val="vi-VN"/>
        </w:rPr>
      </w:pPr>
      <w:r>
        <w:rPr>
          <w:bCs/>
          <w:lang w:val="vi-VN"/>
        </w:rPr>
        <w:t>4. Việc sắp xếp phải phù hợp với đặc điểm từng cấp học; không làm ảnh hưởng đến công tác huy động trẻ đến trường, duy trì và nâng cao chất lượng phổ cập giáo dục.</w:t>
      </w:r>
    </w:p>
    <w:p>
      <w:pPr>
        <w:widowControl w:val="0"/>
        <w:spacing w:line="380" w:lineRule="atLeast"/>
        <w:rPr>
          <w:bCs/>
          <w:lang w:val="vi-VN"/>
        </w:rPr>
      </w:pPr>
      <w:r>
        <w:rPr>
          <w:bCs/>
          <w:lang w:val="vi-VN"/>
        </w:rPr>
        <w:t>5. Gắn việc sắp xếp với đổi mới quản trị nhà trường, tinh gọn đầu mối quản lý, bố trí, sử dụng hiệu quả đội ngũ, cơ sở vật chất và đẩy mạnh chuyển đổi số; hạn chế thấp nhất tác động đến hoạt động dạy học, bảo đảm các cơ sở giáo dục sau sắp xếp đủ điều kiện hoạt động ngay.</w:t>
      </w:r>
    </w:p>
    <w:p>
      <w:pPr>
        <w:widowControl w:val="0"/>
        <w:spacing w:line="380" w:lineRule="atLeast"/>
        <w:rPr>
          <w:bCs/>
          <w:lang w:val="vi-VN"/>
        </w:rPr>
      </w:pPr>
      <w:r>
        <w:rPr>
          <w:bCs/>
          <w:lang w:val="vi-VN"/>
        </w:rPr>
        <w:t>6. Không sáp nhập trường mầm non với trường phổ thông; ưu tiên tổ chức lại các cơ sở giáo dục cùng cấp học có vị trí địa lý gần nhau và có điều kiện phát triển ổn định.</w:t>
      </w:r>
    </w:p>
    <w:p>
      <w:pPr>
        <w:widowControl w:val="0"/>
        <w:spacing w:line="380" w:lineRule="atLeast"/>
        <w:rPr>
          <w:bCs/>
          <w:lang w:val="vi-VN"/>
        </w:rPr>
      </w:pPr>
      <w:r>
        <w:rPr>
          <w:bCs/>
          <w:lang w:val="vi-VN"/>
        </w:rPr>
        <w:t>7. Quá trình xây dựng và tổ chức thực hiện phương án phải bảo đảm dân chủ, công khai, minh bạch, tạo sự đồng thuận của cán bộ, giáo viên, phụ huynh và Nhân dân; thường xuyên kiểm tra, đánh giá và kịp thời điều chỉnh những nội dung chưa phù hợp.</w:t>
      </w:r>
    </w:p>
    <w:p>
      <w:pPr>
        <w:widowControl w:val="0"/>
        <w:spacing w:line="380" w:lineRule="atLeast"/>
        <w:rPr>
          <w:b/>
          <w:lang w:val="vi-VN"/>
        </w:rPr>
      </w:pPr>
      <w:r>
        <w:rPr>
          <w:b/>
          <w:lang w:val="vi-VN"/>
        </w:rPr>
        <w:t>IV. TIÊU CHÍ SẮP XẾP</w:t>
      </w:r>
    </w:p>
    <w:p>
      <w:pPr>
        <w:widowControl w:val="0"/>
        <w:spacing w:line="380" w:lineRule="atLeast"/>
        <w:rPr>
          <w:bCs/>
          <w:lang w:val="vi-VN"/>
        </w:rPr>
      </w:pPr>
      <w:r>
        <w:rPr>
          <w:bCs/>
          <w:lang w:val="vi-VN"/>
        </w:rPr>
        <w:t xml:space="preserve">Căn cứ hướng dẫn tại Quyết định số 1962/QĐ-UBND ngày 03/8/2026 của UBND tỉnh phê duyệt Phương án tổng thể sắp xếp các cơ sở giáo dục mầm non, phổ thông, giáo dục thường xuyên và giáo dục nghề nghiệp công lập trên địa bàn tỉnh Hà Tĩnh, cụ thể: </w:t>
      </w:r>
    </w:p>
    <w:p>
      <w:pPr>
        <w:widowControl w:val="0"/>
        <w:spacing w:line="380" w:lineRule="atLeast"/>
        <w:rPr>
          <w:bCs/>
          <w:lang w:val="vi-VN"/>
        </w:rPr>
      </w:pPr>
      <w:r>
        <w:rPr>
          <w:bCs/>
          <w:lang w:val="vi-VN"/>
        </w:rPr>
        <w:t>- Đối với trường mầm non: Đảm bảo trường mầm non có 30 lớp, trường hợp có số lớp nhiều hơn trên 50% trở lên thì xem xét thành lập 2 trường.</w:t>
      </w:r>
    </w:p>
    <w:p>
      <w:pPr>
        <w:widowControl w:val="0"/>
        <w:spacing w:line="380" w:lineRule="atLeast"/>
        <w:rPr>
          <w:bCs/>
          <w:lang w:val="vi-VN"/>
        </w:rPr>
      </w:pPr>
      <w:r>
        <w:rPr>
          <w:bCs/>
          <w:lang w:val="vi-VN"/>
        </w:rPr>
        <w:t>- Đối với trường tiểu học: Đảm bảo trường tiểu học có 40 lớp, trường hợp có số lớp nhiều hơn trên 50% trở lên thì xem xét sắp xếp thành 2 trường.</w:t>
      </w:r>
    </w:p>
    <w:p>
      <w:pPr>
        <w:widowControl w:val="0"/>
        <w:spacing w:line="380" w:lineRule="atLeast"/>
        <w:rPr>
          <w:bCs/>
          <w:lang w:val="vi-VN"/>
        </w:rPr>
      </w:pPr>
      <w:r>
        <w:rPr>
          <w:bCs/>
          <w:lang w:val="vi-VN"/>
        </w:rPr>
        <w:t>- Đối với trường THCS: Đảm bảo trường trung học cơ sở có 45 lớp, trường hợp có số lớp nhiều hơn trên 50% trở lên thì xem xét sắp xếp thành 2 trường.</w:t>
      </w:r>
    </w:p>
    <w:p>
      <w:pPr>
        <w:widowControl w:val="0"/>
        <w:spacing w:line="380" w:lineRule="atLeast"/>
        <w:rPr>
          <w:bCs/>
          <w:lang w:val="vi-VN"/>
        </w:rPr>
      </w:pPr>
      <w:r>
        <w:rPr>
          <w:b/>
          <w:lang w:val="nl-NL"/>
        </w:rPr>
        <w:t xml:space="preserve">V. PHƯƠNG ÁN SẮP XẾP </w:t>
      </w:r>
    </w:p>
    <w:p>
      <w:pPr>
        <w:pStyle w:val="BodyText"/>
        <w:spacing w:line="380" w:lineRule="atLeast"/>
        <w:ind w:firstLine="720"/>
        <w:jc w:val="both"/>
        <w:rPr>
          <w:b/>
          <w:bCs/>
          <w:lang w:val="vi-VN"/>
        </w:rPr>
      </w:pPr>
      <w:r>
        <w:rPr>
          <w:b/>
          <w:bCs/>
          <w:lang w:val="nl-NL"/>
        </w:rPr>
        <w:t>1.</w:t>
      </w:r>
      <w:r>
        <w:rPr>
          <w:b/>
          <w:bCs/>
          <w:lang w:val="vi-VN"/>
        </w:rPr>
        <w:t xml:space="preserve"> Sáp nhập Trường Mầm non Hương Đô và Trường Mầm non Hương Trà</w:t>
      </w:r>
    </w:p>
    <w:p>
      <w:pPr>
        <w:pStyle w:val="BodyText"/>
        <w:spacing w:line="380" w:lineRule="atLeast"/>
        <w:ind w:firstLine="720"/>
        <w:jc w:val="both"/>
        <w:rPr>
          <w:lang w:val="vi-VN"/>
        </w:rPr>
      </w:pPr>
      <w:r>
        <w:rPr>
          <w:lang w:val="vi-VN"/>
        </w:rPr>
        <w:t>a) Tên gọi trường sau sáp nhập: Trường Mầm non Hương Đô</w:t>
      </w:r>
    </w:p>
    <w:p>
      <w:pPr>
        <w:pStyle w:val="BodyText"/>
        <w:spacing w:line="380" w:lineRule="atLeast"/>
        <w:ind w:firstLine="720"/>
        <w:jc w:val="both"/>
        <w:rPr>
          <w:spacing w:val="-4"/>
          <w:lang w:val="vi-VN"/>
        </w:rPr>
      </w:pPr>
      <w:r>
        <w:rPr>
          <w:spacing w:val="-4"/>
          <w:lang w:val="vi-VN"/>
        </w:rPr>
        <w:t>b) Quy mô trường sau sáp nhập: Dự kiến có 22 nhóm, lớp với 541 trẻ.</w:t>
      </w:r>
    </w:p>
    <w:p>
      <w:pPr>
        <w:pStyle w:val="BodyText"/>
        <w:spacing w:line="380" w:lineRule="atLeast"/>
        <w:ind w:firstLine="720"/>
        <w:jc w:val="both"/>
        <w:rPr>
          <w:lang w:val="vi-VN"/>
        </w:rPr>
      </w:pPr>
      <w:r>
        <w:rPr>
          <w:lang w:val="vi-VN"/>
        </w:rPr>
        <w:t>c) Địa điểm đặt trường: Sau sáp nhập vẫn giữ nguyên 03 điểm trường, điểm trường trung tâm đặt tại Trường Mầm non Hương Trà hiện nay (thôn Hương Trà), các điểm trường khác đặt tại Trường Mầm non Lộc Yên cũ (thôn Hương Mai) và Trường Mầm non Hương Đô cũ (thôn Tân Lập).</w:t>
      </w:r>
    </w:p>
    <w:p>
      <w:pPr>
        <w:widowControl w:val="0"/>
        <w:spacing w:line="380" w:lineRule="atLeast"/>
        <w:rPr>
          <w:rFonts w:cs="Times New Roman"/>
          <w:color w:val="000000" w:themeColor="text1"/>
          <w:szCs w:val="28"/>
          <w:lang w:val="vi-VN"/>
        </w:rPr>
      </w:pPr>
      <w:r>
        <w:rPr>
          <w:rFonts w:cs="Times New Roman"/>
          <w:color w:val="000000" w:themeColor="text1"/>
          <w:szCs w:val="28"/>
          <w:lang w:val="vi-VN"/>
        </w:rPr>
        <w:lastRenderedPageBreak/>
        <w:t>d) Tài chính, cơ sở vật chất, trang thiết bị</w:t>
      </w:r>
    </w:p>
    <w:p>
      <w:pPr>
        <w:widowControl w:val="0"/>
        <w:spacing w:line="380" w:lineRule="atLeast"/>
        <w:rPr>
          <w:rFonts w:cs="Times New Roman"/>
          <w:color w:val="000000" w:themeColor="text1"/>
          <w:szCs w:val="28"/>
          <w:lang w:val="vi-VN"/>
        </w:rPr>
      </w:pPr>
      <w:r>
        <w:rPr>
          <w:rFonts w:cs="Times New Roman"/>
          <w:color w:val="000000" w:themeColor="text1"/>
          <w:szCs w:val="28"/>
          <w:lang w:val="vi-VN"/>
        </w:rPr>
        <w:t>- Tài chính: Thực hiện chốt số dư tài khoản ngân hàng, kho bạc và các nguồn quỹ của 02 trường tại thời điểm sáp nhập, chỉ đạo hoàn thành công tác bàn giao, thanh quyết toán các nguồn kinh phí đủ điều kiện trước khi bàn giao.</w:t>
      </w:r>
    </w:p>
    <w:p>
      <w:pPr>
        <w:widowControl w:val="0"/>
        <w:spacing w:line="380" w:lineRule="atLeast"/>
        <w:rPr>
          <w:rFonts w:cs="Times New Roman"/>
          <w:color w:val="000000" w:themeColor="text1"/>
          <w:szCs w:val="28"/>
          <w:lang w:val="vi-VN"/>
        </w:rPr>
      </w:pPr>
      <w:r>
        <w:rPr>
          <w:rFonts w:cs="Times New Roman"/>
          <w:color w:val="000000" w:themeColor="text1"/>
          <w:szCs w:val="28"/>
          <w:lang w:val="vi-VN"/>
        </w:rPr>
        <w:t xml:space="preserve">- Tài sản: Giữ nguyên cơ sở vật chất, trang thiết bị hiện có của 02 trường để đảm bảo tổ chức nuôi dưỡng, chăm sóc, giáo dục trẻ. </w:t>
      </w:r>
    </w:p>
    <w:p>
      <w:pPr>
        <w:pStyle w:val="BodyText"/>
        <w:spacing w:line="380" w:lineRule="atLeast"/>
        <w:ind w:firstLine="720"/>
        <w:jc w:val="both"/>
        <w:rPr>
          <w:lang w:val="vi-VN"/>
        </w:rPr>
      </w:pPr>
      <w:r>
        <w:rPr>
          <w:lang w:val="vi-VN"/>
        </w:rPr>
        <w:t>e) Bố trí đội ngũ cán bộ quản lý, giáo viên, nhân viên</w:t>
      </w:r>
    </w:p>
    <w:p>
      <w:pPr>
        <w:pStyle w:val="BodyText"/>
        <w:spacing w:line="380" w:lineRule="atLeast"/>
        <w:ind w:firstLine="720"/>
        <w:jc w:val="both"/>
        <w:rPr>
          <w:lang w:val="vi-VN"/>
        </w:rPr>
      </w:pPr>
      <w:r>
        <w:rPr>
          <w:lang w:val="vi-VN"/>
        </w:rPr>
        <w:t>- Hiệu trưởng: 01.</w:t>
      </w:r>
    </w:p>
    <w:p>
      <w:pPr>
        <w:pStyle w:val="BodyText"/>
        <w:spacing w:line="380" w:lineRule="atLeast"/>
        <w:ind w:firstLine="720"/>
        <w:jc w:val="both"/>
        <w:rPr>
          <w:lang w:val="vi-VN"/>
        </w:rPr>
      </w:pPr>
      <w:r>
        <w:rPr>
          <w:lang w:val="vi-VN"/>
        </w:rPr>
        <w:t>- Phó Hiệu trưởng: 03 (mỗi điểm trường bố trí 01 Phó Hiệu trưởng).</w:t>
      </w:r>
    </w:p>
    <w:p>
      <w:pPr>
        <w:pStyle w:val="BodyText"/>
        <w:spacing w:line="380" w:lineRule="atLeast"/>
        <w:ind w:firstLine="720"/>
        <w:jc w:val="both"/>
        <w:rPr>
          <w:lang w:val="vi-VN"/>
        </w:rPr>
      </w:pPr>
      <w:r>
        <w:rPr>
          <w:lang w:val="vi-VN"/>
        </w:rPr>
        <w:t>- Giáo viên: Tiếp nhận nguyên trạng số giáo viên hiện có của 02 trường khi sáp nhập.</w:t>
      </w:r>
    </w:p>
    <w:p>
      <w:pPr>
        <w:pStyle w:val="BodyText"/>
        <w:spacing w:line="380" w:lineRule="atLeast"/>
        <w:ind w:firstLine="720"/>
        <w:jc w:val="both"/>
        <w:rPr>
          <w:lang w:val="vi-VN"/>
        </w:rPr>
      </w:pPr>
      <w:r>
        <w:rPr>
          <w:lang w:val="vi-VN"/>
        </w:rPr>
        <w:t>- Nhân viên: Bố trí 02 nhân viên để thực hiện các nhiệm vụ kế toán, văn thư, thủ quỹ; đối với vị trí việc làm khác như: hỗ trợ giáo dục người khuyết tật, thư viện sẽ bố trí theo hướng dẫn của cấp có thẩm quyền.</w:t>
      </w:r>
    </w:p>
    <w:p>
      <w:pPr>
        <w:pStyle w:val="BodyText"/>
        <w:spacing w:line="380" w:lineRule="atLeast"/>
        <w:ind w:firstLine="720"/>
        <w:jc w:val="both"/>
        <w:rPr>
          <w:lang w:val="vi-VN"/>
        </w:rPr>
      </w:pPr>
      <w:r>
        <w:rPr>
          <w:lang w:val="vi-VN"/>
        </w:rPr>
        <w:t>f) Phương án giải quyết dôi dư</w:t>
      </w:r>
    </w:p>
    <w:p>
      <w:pPr>
        <w:pStyle w:val="BodyText"/>
        <w:spacing w:line="380" w:lineRule="atLeast"/>
        <w:ind w:firstLine="720"/>
        <w:jc w:val="both"/>
        <w:rPr>
          <w:lang w:val="vi-VN"/>
        </w:rPr>
      </w:pPr>
      <w:r>
        <w:rPr>
          <w:lang w:val="vi-VN"/>
        </w:rPr>
        <w:t>- Đối với Hiệu trưởng: Dôi dư 01 Hiệu trưởng, bố trí làm Phó Hiệu trưởng.</w:t>
      </w:r>
    </w:p>
    <w:p>
      <w:pPr>
        <w:pStyle w:val="BodyText"/>
        <w:spacing w:line="380" w:lineRule="atLeast"/>
        <w:ind w:firstLine="720"/>
        <w:jc w:val="both"/>
        <w:rPr>
          <w:lang w:val="vi-VN"/>
        </w:rPr>
      </w:pPr>
      <w:r>
        <w:rPr>
          <w:lang w:val="vi-VN"/>
        </w:rPr>
        <w:t>- Đối với Phó Hiệu trưởng: Dôi dư 03 Phó Hiệu trưởng, bố trí làm giáo viên hoặc thực hiện tinh giản biên chế theo quy định.</w:t>
      </w:r>
    </w:p>
    <w:p>
      <w:pPr>
        <w:pStyle w:val="BodyText"/>
        <w:spacing w:line="380" w:lineRule="atLeast"/>
        <w:ind w:firstLine="720"/>
        <w:jc w:val="both"/>
        <w:rPr>
          <w:lang w:val="vi-VN"/>
        </w:rPr>
      </w:pPr>
      <w:r>
        <w:rPr>
          <w:lang w:val="vi-VN"/>
        </w:rPr>
        <w:t>- Đối với nhân viên: Sau khi bố trí các vị trí việc làm theo quy định nếu còn dôi dư thì thực hiện điều động, biệt phái đến các phòng, đơn vị sự nghiệp khác trong xã hoặc thực hiện tinh giản biên chế theo quy định.</w:t>
      </w:r>
    </w:p>
    <w:p>
      <w:pPr>
        <w:pStyle w:val="BodyText"/>
        <w:spacing w:line="380" w:lineRule="atLeast"/>
        <w:ind w:firstLine="720"/>
        <w:jc w:val="both"/>
        <w:rPr>
          <w:b/>
          <w:bCs/>
          <w:lang w:val="vi-VN"/>
        </w:rPr>
      </w:pPr>
      <w:r>
        <w:rPr>
          <w:b/>
          <w:bCs/>
          <w:lang w:val="vi-VN"/>
        </w:rPr>
        <w:t>2. Sáp nhập Trường Tiểu học Hương Trà, Trường Tiểu học Hương Đô và Trường Tiểu học Lộc Yên</w:t>
      </w:r>
    </w:p>
    <w:p>
      <w:pPr>
        <w:pStyle w:val="BodyText"/>
        <w:spacing w:line="380" w:lineRule="atLeast"/>
        <w:ind w:firstLine="720"/>
        <w:jc w:val="both"/>
        <w:rPr>
          <w:lang w:val="vi-VN"/>
        </w:rPr>
      </w:pPr>
      <w:r>
        <w:rPr>
          <w:lang w:val="vi-VN"/>
        </w:rPr>
        <w:t>a) Tên gọi trường sau sáp nhập: Trường Tiểu học Hương Đô</w:t>
      </w:r>
    </w:p>
    <w:p>
      <w:pPr>
        <w:pStyle w:val="BodyText"/>
        <w:spacing w:line="380" w:lineRule="atLeast"/>
        <w:ind w:firstLine="720"/>
        <w:jc w:val="both"/>
        <w:rPr>
          <w:lang w:val="vi-VN"/>
        </w:rPr>
      </w:pPr>
      <w:r>
        <w:rPr>
          <w:lang w:val="vi-VN"/>
        </w:rPr>
        <w:t>b) Quy mô trường sau sáp nhập: Dự kiến có 36 lớp với 1.112 học sinh.</w:t>
      </w:r>
    </w:p>
    <w:p>
      <w:pPr>
        <w:pStyle w:val="BodyText"/>
        <w:spacing w:line="380" w:lineRule="atLeast"/>
        <w:ind w:firstLine="720"/>
        <w:jc w:val="both"/>
        <w:rPr>
          <w:lang w:val="vi-VN"/>
        </w:rPr>
      </w:pPr>
      <w:r>
        <w:rPr>
          <w:lang w:val="vi-VN"/>
        </w:rPr>
        <w:t>c) Địa điểm đặt trường: Sau sáp nhập vẫn giữ nguyên 03 điểm trường, điểm trường trung tâm đặt tại Trường Tiểu học Hương Trà hiện nay (thôn Hương Trà), các điểm trường khác đặt tại Trường Tiểu học Lộc Yên cũ (thôn Hương Mai) và Trường Tiểu học Hương Đô cũ (thôn Tân Lập).</w:t>
      </w:r>
    </w:p>
    <w:p>
      <w:pPr>
        <w:pStyle w:val="BodyText"/>
        <w:spacing w:line="380" w:lineRule="atLeast"/>
        <w:ind w:firstLine="720"/>
        <w:rPr>
          <w:lang w:val="vi-VN"/>
        </w:rPr>
      </w:pPr>
      <w:r>
        <w:rPr>
          <w:lang w:val="vi-VN"/>
        </w:rPr>
        <w:t>d) Tài chính, cơ sở vật chất, trang thiết bị</w:t>
      </w:r>
    </w:p>
    <w:p>
      <w:pPr>
        <w:pStyle w:val="BodyText"/>
        <w:spacing w:line="380" w:lineRule="atLeast"/>
        <w:ind w:firstLine="720"/>
        <w:jc w:val="both"/>
        <w:rPr>
          <w:lang w:val="vi-VN"/>
        </w:rPr>
      </w:pPr>
      <w:r>
        <w:rPr>
          <w:lang w:val="vi-VN"/>
        </w:rPr>
        <w:t>- Tài chính: Thực hiện chốt số dư tài khoản ngân hàng, kho bạc và các nguồn quỹ của 03 trường tại thời điểm sáp nhập, chỉ đạo hoàn thành công tác bàn giao, thanh quyết toán các nguồn kinh phí đủ điều kiện trước khi bàn giao.</w:t>
      </w:r>
    </w:p>
    <w:p>
      <w:pPr>
        <w:pStyle w:val="BodyText"/>
        <w:spacing w:line="380" w:lineRule="atLeast"/>
        <w:ind w:firstLine="720"/>
        <w:jc w:val="both"/>
        <w:rPr>
          <w:lang w:val="vi-VN"/>
        </w:rPr>
      </w:pPr>
      <w:r>
        <w:rPr>
          <w:lang w:val="vi-VN"/>
        </w:rPr>
        <w:t xml:space="preserve">- Tài sản: Giữ nguyên cơ sở vật chất, trang thiết bị hiện có của 03 trường để tổ chức dạy học. </w:t>
      </w:r>
    </w:p>
    <w:p>
      <w:pPr>
        <w:pStyle w:val="BodyText"/>
        <w:spacing w:line="380" w:lineRule="atLeast"/>
        <w:ind w:firstLine="720"/>
        <w:jc w:val="both"/>
        <w:rPr>
          <w:lang w:val="vi-VN"/>
        </w:rPr>
      </w:pPr>
      <w:r>
        <w:rPr>
          <w:lang w:val="vi-VN"/>
        </w:rPr>
        <w:t>e) Bố trí đội ngũ cán bộ quản lý, giáo viên, nhân viên</w:t>
      </w:r>
    </w:p>
    <w:p>
      <w:pPr>
        <w:pStyle w:val="BodyText"/>
        <w:spacing w:line="380" w:lineRule="atLeast"/>
        <w:ind w:firstLine="720"/>
        <w:jc w:val="both"/>
        <w:rPr>
          <w:lang w:val="vi-VN"/>
        </w:rPr>
      </w:pPr>
      <w:r>
        <w:rPr>
          <w:lang w:val="vi-VN"/>
        </w:rPr>
        <w:t>- Hiệu trưởng: 01.</w:t>
      </w:r>
    </w:p>
    <w:p>
      <w:pPr>
        <w:pStyle w:val="BodyText"/>
        <w:spacing w:line="380" w:lineRule="atLeast"/>
        <w:ind w:firstLine="720"/>
        <w:jc w:val="both"/>
        <w:rPr>
          <w:lang w:val="vi-VN"/>
        </w:rPr>
      </w:pPr>
      <w:r>
        <w:rPr>
          <w:lang w:val="vi-VN"/>
        </w:rPr>
        <w:lastRenderedPageBreak/>
        <w:t>- Phó Hiệu trưởng: 03 (mỗi điểm trường bố trí 01 Phó Hiệu trưởng).</w:t>
      </w:r>
    </w:p>
    <w:p>
      <w:pPr>
        <w:pStyle w:val="BodyText"/>
        <w:spacing w:line="380" w:lineRule="atLeast"/>
        <w:ind w:firstLine="720"/>
        <w:jc w:val="both"/>
        <w:rPr>
          <w:lang w:val="vi-VN"/>
        </w:rPr>
      </w:pPr>
      <w:r>
        <w:rPr>
          <w:lang w:val="vi-VN"/>
        </w:rPr>
        <w:t>- Giáo viên: Tiếp nhận nguyên trạng số giáo viên hiện có của 03 trường khi sáp nhập.</w:t>
      </w:r>
    </w:p>
    <w:p>
      <w:pPr>
        <w:pStyle w:val="BodyText"/>
        <w:spacing w:line="380" w:lineRule="atLeast"/>
        <w:ind w:firstLine="720"/>
        <w:jc w:val="both"/>
        <w:rPr>
          <w:lang w:val="vi-VN"/>
        </w:rPr>
      </w:pPr>
      <w:r>
        <w:rPr>
          <w:lang w:val="vi-VN"/>
        </w:rPr>
        <w:t>- Nhân viên: Bố trí 02 nhân viên để thực hiện các nhiệm vụ kế toán, văn thư, thủ quỹ; đối với các vị trí việc làm khác như: thư viện, giáo vụ, tư vấn học sinh, hỗ trợ giáo dục người khuyết tật sẽ bố trí theo hướng dẫn của cấp có thẩm quyền.</w:t>
      </w:r>
    </w:p>
    <w:p>
      <w:pPr>
        <w:pStyle w:val="BodyText"/>
        <w:spacing w:line="380" w:lineRule="atLeast"/>
        <w:ind w:firstLine="720"/>
        <w:jc w:val="both"/>
        <w:rPr>
          <w:lang w:val="vi-VN"/>
        </w:rPr>
      </w:pPr>
      <w:r>
        <w:rPr>
          <w:lang w:val="vi-VN"/>
        </w:rPr>
        <w:t>f) Phương án giải quyết dôi dư</w:t>
      </w:r>
    </w:p>
    <w:p>
      <w:pPr>
        <w:pStyle w:val="BodyText"/>
        <w:spacing w:line="380" w:lineRule="atLeast"/>
        <w:ind w:firstLine="720"/>
        <w:jc w:val="both"/>
        <w:rPr>
          <w:lang w:val="vi-VN"/>
        </w:rPr>
      </w:pPr>
      <w:r>
        <w:rPr>
          <w:lang w:val="vi-VN"/>
        </w:rPr>
        <w:t>- Đối với Hiệu trưởng: Dôi dư 02 Hiệu trưởng, bố trí làm Phó Hiệu trưởng.</w:t>
      </w:r>
    </w:p>
    <w:p>
      <w:pPr>
        <w:pStyle w:val="BodyText"/>
        <w:spacing w:line="380" w:lineRule="atLeast"/>
        <w:ind w:firstLine="720"/>
        <w:jc w:val="both"/>
        <w:rPr>
          <w:lang w:val="vi-VN"/>
        </w:rPr>
      </w:pPr>
      <w:r>
        <w:rPr>
          <w:lang w:val="vi-VN"/>
        </w:rPr>
        <w:t>- Đối với Phó Hiệu trưởng: Dôi dư 02 Phó Hiệu trưởng, bố trí làm giáo viên hoặc thực hiện tinh giản biên chế theo quy định.</w:t>
      </w:r>
    </w:p>
    <w:p>
      <w:pPr>
        <w:pStyle w:val="BodyText"/>
        <w:spacing w:line="380" w:lineRule="atLeast"/>
        <w:ind w:firstLine="720"/>
        <w:jc w:val="both"/>
        <w:rPr>
          <w:lang w:val="vi-VN"/>
        </w:rPr>
      </w:pPr>
      <w:r>
        <w:rPr>
          <w:lang w:val="vi-VN"/>
        </w:rPr>
        <w:t>- Đối với nhân viên: Sau khi bố trí các vị trí việc làm theo quy định nếu còn dôi dư thì thực hiện điều động, biệt phái đến các phòng, đơn vị sự nghiệp khác trong xã hoặc thực hiện tinh giản biên chế theo quy định.</w:t>
      </w:r>
    </w:p>
    <w:p>
      <w:pPr>
        <w:widowControl w:val="0"/>
        <w:spacing w:line="380" w:lineRule="atLeast"/>
        <w:rPr>
          <w:b/>
          <w:bCs/>
          <w:lang w:val="vi-VN"/>
        </w:rPr>
      </w:pPr>
      <w:r>
        <w:rPr>
          <w:b/>
          <w:bCs/>
          <w:lang w:val="vi-VN"/>
        </w:rPr>
        <w:t>3. Giữ nguyên Trường THCS Hương Trà như hiện nay để tổ chức dạy học đối với cấp THCS.</w:t>
      </w:r>
    </w:p>
    <w:p>
      <w:pPr>
        <w:widowControl w:val="0"/>
        <w:spacing w:line="380" w:lineRule="atLeast"/>
        <w:rPr>
          <w:b/>
          <w:lang w:val="nl-NL"/>
        </w:rPr>
      </w:pPr>
      <w:r>
        <w:rPr>
          <w:b/>
          <w:lang w:val="nl-NL"/>
        </w:rPr>
        <w:t>III. NHIỆM VỤ, GIẢI PHÁP</w:t>
      </w:r>
    </w:p>
    <w:p>
      <w:pPr>
        <w:widowControl w:val="0"/>
        <w:spacing w:line="380" w:lineRule="atLeast"/>
        <w:rPr>
          <w:rFonts w:cs="Times New Roman"/>
          <w:b/>
          <w:color w:val="000000" w:themeColor="text1"/>
          <w:szCs w:val="28"/>
          <w:lang w:val="nl-NL"/>
        </w:rPr>
      </w:pPr>
      <w:r>
        <w:rPr>
          <w:rFonts w:cs="Times New Roman"/>
          <w:b/>
          <w:color w:val="000000" w:themeColor="text1"/>
          <w:szCs w:val="28"/>
          <w:lang w:val="nl-NL"/>
        </w:rPr>
        <w:t>1. Tuyên truyền, quán triệt chủ trương, quan điểm về sắp xếp các trường học trong cán bộ, đảng viên và Nhân dân</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Tăng cường công tác tuyên truyền, nâng cao nhận thức, trách nhiệm của các cấp, ngành, tổ chức chính trị - xã hội, các cơ quan, đơn vị, trách nhiệm của đội ngũ cán bộ, công chức, viên chức và người lao động về việc thực hiện Nghị quyết của Đảng, của Chính phủ, các văn bản chỉ đạo của Bộ Giáo dục và Đào tạo, của Tỉnh ủy, UBND tỉnh, Sở Giáo dục và Đào tạo đối với việc sắp xếp các đơn vị trường học.</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Tuyên truyền, quán triệt về sự cần thiết, mục tiêu, ý nghĩa, yêu cầu của việc sáp nhập, sắp xếp lại các cơ sở giáo dục để đảm bảo quy mô hợp lý, phù hợp với mô hình chính quyền địa phương 02 cấp và nâng cao chất lượng giáo dục. Tập trung làm rõ việc sáp nhập không chỉ là yêu cầu về tinh gọn bộ máy mà còn là giải pháp căn cơ để tập trung nguồn lực đầu tư, nâng cao chất lượng chăm sóc, giáo dục trẻ em trên địa bàn xã.</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Quán triệt, triển khai nghiêm túc Đề án này, tạo sự thống nhất, đồng thuận về nhận thức, hành động trong đội ngũ công chức, viên chức, phụ huynh học sinh về thực hiện sắp xếp lại tổ chức bộ máy, nâng cao chất lượng đội ngũ và nâng cao hiệu lực, hiệu quả hoạt động. Động viên, khuyến khích đội ngũ cán bộ, giáo viên và cha mẹ học sinh ở các cơ sở giáo dục phải sáp nhập tích cực, chủ động tham gia trong quá trình tổ chức sáp nhâp.</w:t>
      </w:r>
    </w:p>
    <w:p>
      <w:pPr>
        <w:widowControl w:val="0"/>
        <w:spacing w:line="380" w:lineRule="atLeast"/>
        <w:rPr>
          <w:rFonts w:cs="Times New Roman"/>
          <w:b/>
          <w:color w:val="000000" w:themeColor="text1"/>
          <w:szCs w:val="28"/>
          <w:lang w:val="nl-NL"/>
        </w:rPr>
      </w:pPr>
      <w:r>
        <w:rPr>
          <w:rFonts w:cs="Times New Roman"/>
          <w:b/>
          <w:color w:val="000000" w:themeColor="text1"/>
          <w:szCs w:val="28"/>
          <w:lang w:val="nl-NL"/>
        </w:rPr>
        <w:lastRenderedPageBreak/>
        <w:t>2. Sắp xếp, bố trí đội ngũ cán bộ quản lý, giáo viên, nhân viên</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Sắp xếp hợp lý đội ngũ cán bộ quản lý, giáo viên, nhân viên hỗ trợ, phục vụ các trường sáp nhập; xây dựng phương án giải quyết cán bộ quản lý, nhân viên dôi dư. Bố trí những người có năng lực và tinh thần trách nhiệm cao làm Hiệu trưởng trường sáp nhập, đảm bảo số lượng, cơ cấu giáo viên tại các trường, điều tiết, sắp xếp nhân viên hành chính hợp lý.</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Thực hiện bảo lưu chế độ, phụ cấp đối với cán bộ quản lý bị ảnh hưởng do sắp xếp bộ máy theo quy định hiện hành.</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Tăng cường công tác giáo dục chính trị, tư tưởng; đạo đức, lối sống cho cán bộ quản lý, giáo viên, nhân viên; quán triệt và triển khai thực hiện kịp thời các chủ trương của Đảng, pháp luật của Nhà nước; đẩy mạnh thực hiện “Học tập và làm theo tư tưởng, đạo đức, phong cách Hồ Chí Minh” gắn với các cuộc vận động và phong trào thi đua trong ngành giáo dục.</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Rà soát tiêu chuẩn chức danh theo khung năng lực vị trí việc làm, xây dựng kế hoạch đào tạo bồi dưỡng, nâng cao trình độ chuyên môn nghiệp vụ, lý luận chính trị, tin học, ngoại ngữ nhằm nâng cao chất lượng chăm sóc, giáo dục trẻ. Tiếp tục đổi mới phong cách, lề lối làm việc, siết chặt kỷ luật, kỷ cương hành chính, nâng cao chất lượng các hoạt động trong nhà trường.</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Nâng cao năng lực lãnh đạo, quản lý điều hành; khả năng phân tích, tổng hợp, xử lý thông tin; khả năng tổ chức thực hiện nhiệm vụ của đội ngũ cán bộ quản lý.</w:t>
      </w:r>
    </w:p>
    <w:p>
      <w:pPr>
        <w:widowControl w:val="0"/>
        <w:spacing w:line="380" w:lineRule="atLeast"/>
        <w:rPr>
          <w:rFonts w:cs="Times New Roman"/>
          <w:b/>
          <w:szCs w:val="28"/>
          <w:lang w:val="nl-NL"/>
        </w:rPr>
      </w:pPr>
      <w:r>
        <w:rPr>
          <w:rFonts w:cs="Times New Roman"/>
          <w:b/>
          <w:color w:val="000000" w:themeColor="text1"/>
          <w:szCs w:val="28"/>
          <w:lang w:val="nl-NL"/>
        </w:rPr>
        <w:t>3. Huy động nguồn lực</w:t>
      </w:r>
      <w:r>
        <w:rPr>
          <w:rFonts w:cs="Times New Roman"/>
          <w:b/>
          <w:szCs w:val="28"/>
          <w:lang w:val="nl-NL"/>
        </w:rPr>
        <w:t xml:space="preserve"> bổ sung cơ sở vật chất, trang thiết bị</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Sử dụng có hiệu quả cơ sở vật chất, thiết bị giáo dục, đồ dùng đồ chơi hiện có của các trường, đảm bảo tiết kiệm, tránh lãng phí ngân sách Nhà nước. Xây dựng môi trường giáo dục trong và ngoài lớp học theo hướng “Xanh - An toàn - Thân thiện”.</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Tích cực huy động các nguồn lực: nguồn vốn ngân sách Trung ương, ngân sách tỉnh, xã, các nguồn tài trợ, nguồn huy động từ xã hội hóa, lồng ghép các chương trình dự án khác... từng bước đầu tư, cải tạo, nâng cấp cơ sở vật chất của các trường để duy trì trường đạt chuẩn quốc gia.</w:t>
      </w:r>
    </w:p>
    <w:p>
      <w:pPr>
        <w:widowControl w:val="0"/>
        <w:spacing w:line="380" w:lineRule="atLeast"/>
        <w:rPr>
          <w:b/>
          <w:lang w:val="nl-NL"/>
        </w:rPr>
      </w:pPr>
      <w:r>
        <w:rPr>
          <w:b/>
          <w:lang w:val="nl-NL"/>
        </w:rPr>
        <w:t>IV. KINH PHÍ THỰC HIỆN ĐỀ ÁN</w:t>
      </w:r>
    </w:p>
    <w:p>
      <w:pPr>
        <w:widowControl w:val="0"/>
        <w:spacing w:line="380" w:lineRule="atLeast"/>
        <w:rPr>
          <w:rFonts w:cs="Times New Roman"/>
          <w:szCs w:val="28"/>
          <w:lang w:val="nl-NL"/>
        </w:rPr>
      </w:pPr>
      <w:r>
        <w:rPr>
          <w:rFonts w:cs="Times New Roman"/>
          <w:szCs w:val="28"/>
          <w:lang w:val="nl-NL"/>
        </w:rPr>
        <w:t>Kinh phí thực hiện Đề án do ngân sách nhà nước đảm bảo theo phân cấp và các nguồn kinh phí khác để đầu tư, nâng cấp cơ sở vật chất; mua sắm trang thiết bị, đồ dùng, đồ chơi phục vụ dạy học, chăm sóc, giáo dục trẻ sau sáp nhập.</w:t>
      </w:r>
    </w:p>
    <w:p>
      <w:pPr>
        <w:widowControl w:val="0"/>
        <w:spacing w:line="380" w:lineRule="atLeast"/>
        <w:rPr>
          <w:b/>
          <w:lang w:val="nl-NL"/>
        </w:rPr>
      </w:pPr>
      <w:r>
        <w:rPr>
          <w:b/>
          <w:lang w:val="nl-NL"/>
        </w:rPr>
        <w:t>V. LỘ TRÌNH THỰC HIỆN ĐỀ ÁN</w:t>
      </w:r>
    </w:p>
    <w:p>
      <w:pPr>
        <w:widowControl w:val="0"/>
        <w:spacing w:line="380" w:lineRule="atLeast"/>
        <w:rPr>
          <w:rFonts w:cs="Times New Roman"/>
          <w:b/>
          <w:bCs/>
          <w:color w:val="000000" w:themeColor="text1"/>
          <w:szCs w:val="28"/>
          <w:lang w:val="nl-NL"/>
        </w:rPr>
      </w:pPr>
      <w:r>
        <w:rPr>
          <w:rFonts w:cs="Times New Roman"/>
          <w:color w:val="000000" w:themeColor="text1"/>
          <w:szCs w:val="28"/>
          <w:lang w:val="nl-NL"/>
        </w:rPr>
        <w:t xml:space="preserve">- Xây dựng Đề án sáp nhập, xin ý kiến Ban Thường vụ Đảng ủy, Ban Chấp hành Đảng bộ và các sở, ngành liên quan và ban hành Quyết định phê duyệt Đề án sáp nhập, </w:t>
      </w:r>
      <w:r>
        <w:rPr>
          <w:rFonts w:cs="Times New Roman"/>
          <w:b/>
          <w:bCs/>
          <w:i/>
          <w:color w:val="000000" w:themeColor="text1"/>
          <w:szCs w:val="28"/>
          <w:lang w:val="nl-NL"/>
        </w:rPr>
        <w:t>trước ngày 15/8/2026.</w:t>
      </w:r>
    </w:p>
    <w:p>
      <w:pPr>
        <w:widowControl w:val="0"/>
        <w:spacing w:line="380" w:lineRule="atLeast"/>
        <w:rPr>
          <w:rFonts w:cs="Times New Roman"/>
          <w:color w:val="000000" w:themeColor="text1"/>
          <w:szCs w:val="28"/>
          <w:lang w:val="nl-NL"/>
        </w:rPr>
      </w:pPr>
      <w:r>
        <w:rPr>
          <w:rFonts w:cs="Times New Roman"/>
          <w:color w:val="000000" w:themeColor="text1"/>
          <w:szCs w:val="28"/>
          <w:lang w:val="nl-NL"/>
        </w:rPr>
        <w:lastRenderedPageBreak/>
        <w:t>- Ban hành quyết định sáp nhập, bố trí sắp xếp đội ngũ các trường</w:t>
      </w:r>
      <w:r>
        <w:rPr>
          <w:rFonts w:cs="Times New Roman"/>
          <w:i/>
          <w:color w:val="000000" w:themeColor="text1"/>
          <w:szCs w:val="28"/>
          <w:lang w:val="nl-NL"/>
        </w:rPr>
        <w:t>,</w:t>
      </w:r>
      <w:r>
        <w:rPr>
          <w:rFonts w:cs="Times New Roman"/>
          <w:b/>
          <w:bCs/>
          <w:i/>
          <w:color w:val="000000" w:themeColor="text1"/>
          <w:szCs w:val="28"/>
          <w:lang w:val="nl-NL"/>
        </w:rPr>
        <w:t xml:space="preserve"> trước ngày 20/8/2026.</w:t>
      </w:r>
    </w:p>
    <w:p>
      <w:pPr>
        <w:widowControl w:val="0"/>
        <w:spacing w:line="380" w:lineRule="atLeast"/>
        <w:rPr>
          <w:rFonts w:cs="Times New Roman"/>
          <w:b/>
          <w:bCs/>
          <w:i/>
          <w:color w:val="000000" w:themeColor="text1"/>
          <w:szCs w:val="28"/>
          <w:lang w:val="nl-NL"/>
        </w:rPr>
      </w:pPr>
      <w:r>
        <w:rPr>
          <w:rFonts w:cs="Times New Roman"/>
          <w:color w:val="000000" w:themeColor="text1"/>
          <w:szCs w:val="28"/>
          <w:lang w:val="nl-NL"/>
        </w:rPr>
        <w:t xml:space="preserve">- Công bố, các trường chính thức đi vào hoạt động </w:t>
      </w:r>
      <w:r>
        <w:rPr>
          <w:rFonts w:cs="Times New Roman"/>
          <w:b/>
          <w:i/>
          <w:color w:val="000000" w:themeColor="text1"/>
          <w:szCs w:val="28"/>
          <w:lang w:val="nl-NL"/>
        </w:rPr>
        <w:t xml:space="preserve">kể từ ngày </w:t>
      </w:r>
      <w:r>
        <w:rPr>
          <w:rFonts w:cs="Times New Roman"/>
          <w:b/>
          <w:bCs/>
          <w:i/>
          <w:color w:val="000000" w:themeColor="text1"/>
          <w:szCs w:val="28"/>
          <w:lang w:val="nl-NL"/>
        </w:rPr>
        <w:t>20/8/2026.</w:t>
      </w:r>
    </w:p>
    <w:p>
      <w:pPr>
        <w:widowControl w:val="0"/>
        <w:spacing w:line="380" w:lineRule="atLeast"/>
        <w:rPr>
          <w:b/>
          <w:lang w:val="nl-NL"/>
        </w:rPr>
      </w:pPr>
      <w:r>
        <w:rPr>
          <w:b/>
          <w:lang w:val="nl-NL"/>
        </w:rPr>
        <w:t>VI. HIỆU QUẢ VÀ TÍNH KHẢ THI ĐỀ ÁN</w:t>
      </w:r>
    </w:p>
    <w:p>
      <w:pPr>
        <w:widowControl w:val="0"/>
        <w:spacing w:line="380" w:lineRule="atLeast"/>
        <w:rPr>
          <w:b/>
          <w:lang w:val="nl-NL"/>
        </w:rPr>
      </w:pPr>
      <w:r>
        <w:rPr>
          <w:b/>
          <w:lang w:val="nl-NL"/>
        </w:rPr>
        <w:t>1. Hiệu quả kinh tế, xã hội</w:t>
      </w:r>
    </w:p>
    <w:p>
      <w:pPr>
        <w:widowControl w:val="0"/>
        <w:spacing w:line="380" w:lineRule="atLeast"/>
        <w:rPr>
          <w:lang w:val="nl-NL"/>
        </w:rPr>
      </w:pPr>
      <w:r>
        <w:rPr>
          <w:lang w:val="nl-NL"/>
        </w:rPr>
        <w:t>- Thu gọn đầu mối, giảm các tổ chức trong nhà trường, giúp tiết kiệm ngân sách nhà nước, tập trung nguồn lực tài chính để đầu tư đồng bộ cho cơ sở vật chất, tránh đầu tư dàn trải; tối ưu hóa chi phí vận hành và nâng cao hiệu lực, hiệu quả quản lý giáo dục.</w:t>
      </w:r>
    </w:p>
    <w:p>
      <w:pPr>
        <w:widowControl w:val="0"/>
        <w:spacing w:line="380" w:lineRule="atLeast"/>
        <w:rPr>
          <w:lang w:val="nl-NL"/>
        </w:rPr>
      </w:pPr>
      <w:r>
        <w:rPr>
          <w:lang w:val="nl-NL"/>
        </w:rPr>
        <w:t>- Góp phần cụ thể hóa chủ trương tinh gọn bộ máy của Đảng và Nhà nước, tạo sự chuyển biến tích cực trong nhận thức của Nhân dân. Việc sáp nhập giúp huy động tối đa các nguồn lực xã hội, tạo niềm tin và sự đồng thuận cao trong cộng đồng về một môi trường giáo dục tập trung, chất lượng và hiệu quả.</w:t>
      </w:r>
    </w:p>
    <w:p>
      <w:pPr>
        <w:widowControl w:val="0"/>
        <w:spacing w:line="380" w:lineRule="atLeast"/>
        <w:rPr>
          <w:lang w:val="nl-NL"/>
        </w:rPr>
      </w:pPr>
      <w:r>
        <w:rPr>
          <w:lang w:val="nl-NL"/>
        </w:rPr>
        <w:t>- Bảo đảm sự ổn định tâm lý cho phụ huynh và học sinh do tiếp tục duy trì học tập tại các điểm trường hiện tại, không làm ảnh hưởng đến cơ hội tiếp cận giáo dục của học sinh.</w:t>
      </w:r>
    </w:p>
    <w:p>
      <w:pPr>
        <w:widowControl w:val="0"/>
        <w:spacing w:line="380" w:lineRule="atLeast"/>
        <w:rPr>
          <w:b/>
          <w:lang w:val="nl-NL"/>
        </w:rPr>
      </w:pPr>
      <w:r>
        <w:rPr>
          <w:b/>
          <w:lang w:val="nl-NL"/>
        </w:rPr>
        <w:t>2. Tính khả thi của Đề án</w:t>
      </w:r>
    </w:p>
    <w:p>
      <w:pPr>
        <w:widowControl w:val="0"/>
        <w:spacing w:line="380" w:lineRule="atLeast"/>
        <w:rPr>
          <w:lang w:val="nl-NL"/>
        </w:rPr>
      </w:pPr>
      <w:r>
        <w:rPr>
          <w:lang w:val="nl-NL"/>
        </w:rPr>
        <w:t>Đề án được xây dựng có đầy đủ cơ sở pháp lý, khách quan, phù hợp với thực tiễn; được sự đồng thuận thống nhất của cấp uỷ, chính quyền, các tổ chức đoàn thể địa phương, đội ngũ cán bộ quản lý, giáo viên, nhân viên, phụ huynh, học sinh và có tính khả thi cao.</w:t>
      </w:r>
    </w:p>
    <w:p>
      <w:pPr>
        <w:widowControl w:val="0"/>
        <w:spacing w:line="380" w:lineRule="atLeast"/>
        <w:rPr>
          <w:color w:val="FF0000"/>
          <w:lang w:val="nl-NL"/>
        </w:rPr>
      </w:pPr>
    </w:p>
    <w:p>
      <w:pPr>
        <w:widowControl w:val="0"/>
        <w:spacing w:line="380" w:lineRule="atLeast"/>
        <w:ind w:firstLine="0"/>
        <w:jc w:val="center"/>
        <w:rPr>
          <w:b/>
          <w:lang w:val="nl-NL"/>
        </w:rPr>
      </w:pPr>
      <w:r>
        <w:rPr>
          <w:b/>
          <w:lang w:val="nl-NL"/>
        </w:rPr>
        <w:t>Phần thứ tư</w:t>
      </w:r>
    </w:p>
    <w:p>
      <w:pPr>
        <w:widowControl w:val="0"/>
        <w:spacing w:line="380" w:lineRule="atLeast"/>
        <w:ind w:firstLine="0"/>
        <w:jc w:val="center"/>
        <w:rPr>
          <w:b/>
          <w:lang w:val="nl-NL"/>
        </w:rPr>
      </w:pPr>
      <w:r>
        <w:rPr>
          <w:b/>
          <w:lang w:val="nl-NL"/>
        </w:rPr>
        <w:t>TỔ CHỨC THỰC HIỆN</w:t>
      </w:r>
    </w:p>
    <w:p>
      <w:pPr>
        <w:widowControl w:val="0"/>
        <w:spacing w:line="380" w:lineRule="atLeast"/>
        <w:ind w:firstLine="0"/>
        <w:jc w:val="center"/>
        <w:rPr>
          <w:b/>
          <w:lang w:val="nl-NL"/>
        </w:rPr>
      </w:pPr>
    </w:p>
    <w:p>
      <w:pPr>
        <w:widowControl w:val="0"/>
        <w:spacing w:line="380" w:lineRule="atLeast"/>
        <w:rPr>
          <w:rFonts w:cs="Times New Roman"/>
          <w:b/>
          <w:color w:val="000000" w:themeColor="text1"/>
          <w:szCs w:val="28"/>
          <w:lang w:val="nl-NL"/>
        </w:rPr>
      </w:pPr>
      <w:r>
        <w:rPr>
          <w:rFonts w:cs="Times New Roman"/>
          <w:b/>
          <w:color w:val="000000" w:themeColor="text1"/>
          <w:szCs w:val="28"/>
          <w:lang w:val="nl-NL"/>
        </w:rPr>
        <w:t>1. Phòng Văn hóa - Xã hội</w:t>
      </w:r>
    </w:p>
    <w:p>
      <w:pPr>
        <w:widowControl w:val="0"/>
        <w:spacing w:line="380" w:lineRule="atLeast"/>
        <w:rPr>
          <w:rFonts w:cs="Times New Roman"/>
          <w:color w:val="000000" w:themeColor="text1"/>
          <w:szCs w:val="28"/>
          <w:lang w:val="nl-NL"/>
        </w:rPr>
      </w:pPr>
      <w:r>
        <w:rPr>
          <w:rFonts w:cs="Times New Roman"/>
          <w:color w:val="000000" w:themeColor="text1"/>
          <w:szCs w:val="28"/>
          <w:lang w:val="nl-NL"/>
        </w:rPr>
        <w:t>- Đẩy mạnh công tác tuyên truyền, nâng cao nhận thức trong cán bộ, Nhân dân về các chủ trương của Đảng, Nhà nước về sắp xếp đối với các trường học chưa đảm bảo quy mô, tạo sự đồng thuận trong triển khai thực hiện Đề án.</w:t>
      </w:r>
    </w:p>
    <w:p>
      <w:pPr>
        <w:widowControl w:val="0"/>
        <w:spacing w:line="380" w:lineRule="atLeast"/>
        <w:rPr>
          <w:rFonts w:cs="Times New Roman"/>
          <w:color w:val="000000" w:themeColor="text1"/>
          <w:szCs w:val="28"/>
          <w:lang w:val="nl-NL"/>
        </w:rPr>
      </w:pPr>
      <w:r>
        <w:rPr>
          <w:rFonts w:cs="Times New Roman"/>
          <w:color w:val="000000" w:themeColor="text1"/>
          <w:szCs w:val="28"/>
          <w:lang w:val="nl-NL"/>
        </w:rPr>
        <w:t>- Chủ trì, phối hợp với các đơn vị liên quan tham mưu UBND xã quy trình thực hiện sáp nhập các trường theo Đề án đảm bảo quy định.</w:t>
      </w:r>
    </w:p>
    <w:p>
      <w:pPr>
        <w:widowControl w:val="0"/>
        <w:spacing w:line="380" w:lineRule="atLeast"/>
        <w:rPr>
          <w:rFonts w:cs="Times New Roman"/>
          <w:color w:val="000000" w:themeColor="text1"/>
          <w:szCs w:val="28"/>
          <w:lang w:val="nl-NL"/>
        </w:rPr>
      </w:pPr>
      <w:r>
        <w:rPr>
          <w:rFonts w:cs="Times New Roman"/>
          <w:color w:val="000000" w:themeColor="text1"/>
          <w:szCs w:val="28"/>
          <w:lang w:val="nl-NL"/>
        </w:rPr>
        <w:t>- Rà soát, thống kê và tham mưu phương án sắp xếp, bố trí đội ngũ cán bộ quản lý, giáo viên, nhân viên đảm bảo đủ định mức, cân đối về cơ cấu bộ máy sau khi sáp nhập.</w:t>
      </w:r>
    </w:p>
    <w:p>
      <w:pPr>
        <w:widowControl w:val="0"/>
        <w:spacing w:line="380" w:lineRule="atLeast"/>
        <w:rPr>
          <w:rFonts w:cs="Times New Roman"/>
          <w:b/>
          <w:bCs/>
          <w:color w:val="000000" w:themeColor="text1"/>
          <w:szCs w:val="28"/>
          <w:lang w:val="nl-NL"/>
        </w:rPr>
      </w:pPr>
      <w:r>
        <w:rPr>
          <w:rFonts w:cs="Times New Roman"/>
          <w:b/>
          <w:bCs/>
          <w:color w:val="000000" w:themeColor="text1"/>
          <w:szCs w:val="28"/>
          <w:lang w:val="nl-NL"/>
        </w:rPr>
        <w:t>2. Phòng Kinh tế</w:t>
      </w:r>
    </w:p>
    <w:p>
      <w:pPr>
        <w:widowControl w:val="0"/>
        <w:spacing w:line="380" w:lineRule="atLeast"/>
        <w:rPr>
          <w:rFonts w:cs="Times New Roman"/>
          <w:color w:val="000000" w:themeColor="text1"/>
          <w:szCs w:val="28"/>
          <w:lang w:val="nl-NL"/>
        </w:rPr>
      </w:pPr>
      <w:r>
        <w:rPr>
          <w:rFonts w:cs="Times New Roman"/>
          <w:color w:val="000000" w:themeColor="text1"/>
          <w:szCs w:val="28"/>
          <w:lang w:val="nl-NL"/>
        </w:rPr>
        <w:t>- Chủ trì, tham mưu UBND xã bố trí kinh phí thực hiện Đề án. Hướng dẫn các trường học thực hiện việc bàn giao tài chính, tài sản; tham mưu cấp kinh phí hoạt động cho trường sau sáp nhập theo quy định.</w:t>
      </w:r>
    </w:p>
    <w:p>
      <w:pPr>
        <w:widowControl w:val="0"/>
        <w:spacing w:line="380" w:lineRule="atLeast"/>
        <w:rPr>
          <w:rFonts w:cs="Times New Roman"/>
          <w:color w:val="000000" w:themeColor="text1"/>
          <w:szCs w:val="28"/>
          <w:lang w:val="nl-NL"/>
        </w:rPr>
      </w:pPr>
      <w:r>
        <w:rPr>
          <w:rFonts w:cs="Times New Roman"/>
          <w:color w:val="000000" w:themeColor="text1"/>
          <w:szCs w:val="28"/>
          <w:lang w:val="nl-NL"/>
        </w:rPr>
        <w:lastRenderedPageBreak/>
        <w:t>- Tham mưu phối hợp với các đơn vị liên quan huy động các nguồn lực đầu tư cơ sở vật chất, trang thiết bị, đồ dùng đồ chơi đáp ứng yêu cầu chăm sóc, giáo dục trẻ và duy trì trường đạt chuẩn quốc gia.</w:t>
      </w:r>
    </w:p>
    <w:p>
      <w:pPr>
        <w:widowControl w:val="0"/>
        <w:spacing w:line="380" w:lineRule="atLeast"/>
        <w:rPr>
          <w:rFonts w:cs="Times New Roman"/>
          <w:b/>
          <w:bCs/>
          <w:color w:val="000000" w:themeColor="text1"/>
          <w:szCs w:val="28"/>
          <w:lang w:val="nl-NL"/>
        </w:rPr>
      </w:pPr>
      <w:r>
        <w:rPr>
          <w:rFonts w:cs="Times New Roman"/>
          <w:b/>
          <w:bCs/>
          <w:color w:val="000000" w:themeColor="text1"/>
          <w:szCs w:val="28"/>
          <w:lang w:val="nl-NL"/>
        </w:rPr>
        <w:t>3. Đối với các cơ quan, đơn vị có liên quan</w:t>
      </w:r>
    </w:p>
    <w:p>
      <w:pPr>
        <w:widowControl w:val="0"/>
        <w:spacing w:line="380" w:lineRule="atLeast"/>
        <w:rPr>
          <w:rFonts w:cs="Times New Roman"/>
          <w:color w:val="000000" w:themeColor="text1"/>
          <w:szCs w:val="28"/>
          <w:lang w:val="nl-NL"/>
        </w:rPr>
      </w:pPr>
      <w:r>
        <w:rPr>
          <w:rFonts w:cs="Times New Roman"/>
          <w:color w:val="000000" w:themeColor="text1"/>
          <w:szCs w:val="28"/>
          <w:lang w:val="nl-NL"/>
        </w:rPr>
        <w:t>Căn cứ chức năng, nhiệm vụ, chủ động phối hợp với Phòng Văn hóa – Xã hội tham mưu UBND xã triển khai thực hiện Đề án đạt hiệu quả.</w:t>
      </w:r>
    </w:p>
    <w:p>
      <w:pPr>
        <w:widowControl w:val="0"/>
        <w:spacing w:line="380" w:lineRule="atLeast"/>
        <w:rPr>
          <w:rFonts w:cs="Times New Roman"/>
          <w:b/>
          <w:color w:val="000000" w:themeColor="text1"/>
          <w:szCs w:val="28"/>
          <w:lang w:val="nl-NL"/>
        </w:rPr>
      </w:pPr>
      <w:r>
        <w:rPr>
          <w:rFonts w:cs="Times New Roman"/>
          <w:b/>
          <w:color w:val="000000" w:themeColor="text1"/>
          <w:szCs w:val="28"/>
          <w:lang w:val="nl-NL"/>
        </w:rPr>
        <w:t>4. Các trường mầm non, tiểu học, THCS</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Thực hiện tốt công tác tuyên truyền, phổ biến, quán triệt tới đội ngũ cán bộ quản lý, giáo viên, nhân viên và người lao động hiểu rõ mục đích ý nghĩa, yêu cầu của việc tổ chức lại, nâng cao hiệu quả hoạt động của các đơn vị, đảm bảo thông suốt và tạo sự đồng thuận cao trong quá trình thực hiện.</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Thực hiện quyết toán, bàn giao toàn bộ nguồn kinh phí, sổ sách kế toán cho trường sau sáp nhập. Thực hiện kiểm kê, bàn giao cơ sở vật chất, trang thiết bị theo quy định.</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Có kế hoạch cụ thể hàng năm trong việc duy trì nề nếp và chất lượng hoạt động, giảng dạy của nhà trường sau sắp xếp lại.</w:t>
      </w:r>
    </w:p>
    <w:p>
      <w:pPr>
        <w:widowControl w:val="0"/>
        <w:spacing w:line="380" w:lineRule="atLeast"/>
        <w:rPr>
          <w:rFonts w:cs="Times New Roman"/>
          <w:b/>
          <w:color w:val="000000" w:themeColor="text1"/>
          <w:szCs w:val="28"/>
          <w:lang w:val="nl-NL"/>
        </w:rPr>
      </w:pPr>
      <w:r>
        <w:rPr>
          <w:rFonts w:cs="Times New Roman"/>
          <w:b/>
          <w:color w:val="000000" w:themeColor="text1"/>
          <w:szCs w:val="28"/>
          <w:lang w:val="nl-NL"/>
        </w:rPr>
        <w:t>5. Đề nghị UBMTTQ và các tổ chức chính trị - xã hội</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Phối hợp với UBND xã và các đơn vị liên quan tổ chức tuyên truyền, vận động đoàn viên, hội viên và các tầng lớp Nhân dân ủng hộ tích cực trong việc triển khai thực hiện Đề án.</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 Tham gia giám sát việc triển khai thực hiện Đề án tại cơ sở theo chức năng, nhiệm vụ.</w:t>
      </w:r>
    </w:p>
    <w:p>
      <w:pPr>
        <w:widowControl w:val="0"/>
        <w:spacing w:line="380" w:lineRule="atLeast"/>
        <w:rPr>
          <w:rFonts w:cs="Times New Roman"/>
          <w:bCs/>
          <w:color w:val="000000" w:themeColor="text1"/>
          <w:szCs w:val="28"/>
          <w:lang w:val="nl-NL"/>
        </w:rPr>
      </w:pPr>
      <w:r>
        <w:rPr>
          <w:rFonts w:cs="Times New Roman"/>
          <w:b/>
          <w:color w:val="000000" w:themeColor="text1"/>
          <w:szCs w:val="28"/>
          <w:lang w:val="nl-NL"/>
        </w:rPr>
        <w:t>6. Đề nghị Ban Thường vụ Đảng ủy</w:t>
      </w:r>
    </w:p>
    <w:p>
      <w:pPr>
        <w:widowControl w:val="0"/>
        <w:spacing w:line="380" w:lineRule="atLeast"/>
        <w:rPr>
          <w:rFonts w:cs="Times New Roman"/>
          <w:bCs/>
          <w:color w:val="000000" w:themeColor="text1"/>
          <w:szCs w:val="28"/>
          <w:lang w:val="nl-NL"/>
        </w:rPr>
      </w:pPr>
      <w:r>
        <w:rPr>
          <w:rFonts w:cs="Times New Roman"/>
          <w:bCs/>
          <w:color w:val="000000" w:themeColor="text1"/>
          <w:szCs w:val="28"/>
          <w:lang w:val="nl-NL"/>
        </w:rPr>
        <w:t>Chỉ đạo, hướng dẫn việc sắp xếp tổ chức Đảng và đảng viên đối với các trường sau khi thực hiện sáp nhập.</w:t>
      </w:r>
    </w:p>
    <w:p>
      <w:pPr>
        <w:widowControl w:val="0"/>
        <w:spacing w:line="380" w:lineRule="atLeast"/>
        <w:rPr>
          <w:lang w:val="nl-NL"/>
        </w:rPr>
      </w:pPr>
      <w:r>
        <w:rPr>
          <w:rFonts w:eastAsia="MS Mincho'"/>
          <w:lang w:val="nl-NL"/>
        </w:rPr>
        <w:t xml:space="preserve">Trên đây là </w:t>
      </w:r>
      <w:r>
        <w:rPr>
          <w:lang w:val="nl-NL"/>
        </w:rPr>
        <w:t>Đề án sắp xếp các trường mầm non, tiểu học, THCS công lập trên địa bàn xã Hương Đô; trong quá trình tổ chức thực hiện, nếu gặp khó khăn, vướng mắc, báo cáo UBND xã (qua Phòng Văn hóa – Xã hội) để xem xét, điều chỉnh, bổ sung cho phù hợp./.</w:t>
      </w:r>
    </w:p>
    <w:p>
      <w:pPr>
        <w:widowControl w:val="0"/>
        <w:spacing w:line="240" w:lineRule="auto"/>
        <w:rPr>
          <w:lang w:val="nl-N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111"/>
      </w:tblGrid>
      <w:tr>
        <w:tc>
          <w:tcPr>
            <w:tcW w:w="4820" w:type="dxa"/>
            <w:tcBorders>
              <w:top w:val="nil"/>
              <w:left w:val="nil"/>
              <w:bottom w:val="nil"/>
              <w:right w:val="nil"/>
            </w:tcBorders>
          </w:tcPr>
          <w:p>
            <w:pPr>
              <w:spacing w:line="240" w:lineRule="auto"/>
              <w:ind w:right="-115" w:firstLine="0"/>
              <w:rPr>
                <w:sz w:val="24"/>
                <w:szCs w:val="24"/>
                <w:lang w:val="nl-NL"/>
              </w:rPr>
            </w:pPr>
            <w:r>
              <w:rPr>
                <w:b/>
                <w:i/>
                <w:sz w:val="24"/>
                <w:szCs w:val="24"/>
                <w:lang w:val="nl-NL"/>
              </w:rPr>
              <w:t>Nơi nhận</w:t>
            </w:r>
            <w:r>
              <w:rPr>
                <w:sz w:val="24"/>
                <w:szCs w:val="24"/>
                <w:lang w:val="nl-NL"/>
              </w:rPr>
              <w:t xml:space="preserve">:                                                                    </w:t>
            </w:r>
          </w:p>
          <w:p>
            <w:pPr>
              <w:spacing w:line="240" w:lineRule="auto"/>
              <w:ind w:firstLine="0"/>
              <w:rPr>
                <w:sz w:val="22"/>
                <w:lang w:val="nl-NL"/>
              </w:rPr>
            </w:pPr>
            <w:r>
              <w:rPr>
                <w:sz w:val="22"/>
                <w:lang w:val="nl-NL"/>
              </w:rPr>
              <w:t>- UBND tỉnh;</w:t>
            </w:r>
          </w:p>
          <w:p>
            <w:pPr>
              <w:spacing w:line="240" w:lineRule="auto"/>
              <w:ind w:firstLine="0"/>
              <w:rPr>
                <w:sz w:val="22"/>
                <w:lang w:val="nl-NL"/>
              </w:rPr>
            </w:pPr>
            <w:r>
              <w:rPr>
                <w:sz w:val="22"/>
                <w:lang w:val="nl-NL"/>
              </w:rPr>
              <w:t>- Các sở: Nội vụ, Giáo dục và Đào tạo;</w:t>
            </w:r>
          </w:p>
          <w:p>
            <w:pPr>
              <w:spacing w:line="240" w:lineRule="auto"/>
              <w:ind w:firstLine="0"/>
              <w:rPr>
                <w:sz w:val="22"/>
                <w:lang w:val="nl-NL"/>
              </w:rPr>
            </w:pPr>
            <w:r>
              <w:rPr>
                <w:sz w:val="22"/>
                <w:lang w:val="nl-NL"/>
              </w:rPr>
              <w:t>- Thường trực Đảng ủy;</w:t>
            </w:r>
          </w:p>
          <w:p>
            <w:pPr>
              <w:spacing w:line="240" w:lineRule="auto"/>
              <w:ind w:firstLine="0"/>
              <w:rPr>
                <w:sz w:val="22"/>
                <w:lang w:val="nl-NL"/>
              </w:rPr>
            </w:pPr>
            <w:r>
              <w:rPr>
                <w:sz w:val="22"/>
                <w:lang w:val="nl-NL"/>
              </w:rPr>
              <w:t>- Thường trực HĐND xã;</w:t>
            </w:r>
          </w:p>
          <w:p>
            <w:pPr>
              <w:spacing w:line="240" w:lineRule="auto"/>
              <w:ind w:firstLine="0"/>
              <w:rPr>
                <w:sz w:val="22"/>
                <w:lang w:val="nl-NL"/>
              </w:rPr>
            </w:pPr>
            <w:r>
              <w:rPr>
                <w:sz w:val="22"/>
                <w:lang w:val="vi-VN"/>
              </w:rPr>
              <w:t xml:space="preserve">- </w:t>
            </w:r>
            <w:r>
              <w:rPr>
                <w:sz w:val="22"/>
                <w:lang w:val="nl-NL"/>
              </w:rPr>
              <w:t>Chủ tịch, các Phó Chủ tịch UBND xã;</w:t>
            </w:r>
          </w:p>
          <w:p>
            <w:pPr>
              <w:spacing w:line="240" w:lineRule="auto"/>
              <w:ind w:firstLine="0"/>
              <w:rPr>
                <w:sz w:val="22"/>
                <w:lang w:val="nl-NL"/>
              </w:rPr>
            </w:pPr>
            <w:r>
              <w:rPr>
                <w:sz w:val="22"/>
                <w:lang w:val="nl-NL"/>
              </w:rPr>
              <w:t>- Trưởng các phòng, đơn vị thuộc xã;</w:t>
            </w:r>
          </w:p>
          <w:p>
            <w:pPr>
              <w:spacing w:line="240" w:lineRule="auto"/>
              <w:ind w:firstLine="0"/>
              <w:rPr>
                <w:sz w:val="22"/>
                <w:lang w:val="nl-NL"/>
              </w:rPr>
            </w:pPr>
            <w:r>
              <w:rPr>
                <w:sz w:val="22"/>
                <w:lang w:val="nl-NL"/>
              </w:rPr>
              <w:t>- Các trường MN, TH, THCS trên địa bàn xã;</w:t>
            </w:r>
          </w:p>
          <w:p>
            <w:pPr>
              <w:spacing w:line="240" w:lineRule="auto"/>
              <w:ind w:firstLine="0"/>
              <w:rPr>
                <w:sz w:val="22"/>
              </w:rPr>
            </w:pPr>
            <w:r>
              <w:rPr>
                <w:sz w:val="22"/>
              </w:rPr>
              <w:t>- Lưu:</w:t>
            </w:r>
            <w:r>
              <w:rPr>
                <w:sz w:val="22"/>
                <w:lang w:val="vi-VN"/>
              </w:rPr>
              <w:t xml:space="preserve"> </w:t>
            </w:r>
            <w:r>
              <w:rPr>
                <w:sz w:val="22"/>
              </w:rPr>
              <w:t>VT, VHXH.</w:t>
            </w:r>
          </w:p>
        </w:tc>
        <w:tc>
          <w:tcPr>
            <w:tcW w:w="4111" w:type="dxa"/>
            <w:tcBorders>
              <w:top w:val="nil"/>
              <w:left w:val="nil"/>
              <w:bottom w:val="nil"/>
              <w:right w:val="nil"/>
            </w:tcBorders>
          </w:tcPr>
          <w:p>
            <w:pPr>
              <w:spacing w:line="240" w:lineRule="auto"/>
              <w:jc w:val="center"/>
              <w:rPr>
                <w:b/>
                <w:sz w:val="26"/>
                <w:szCs w:val="24"/>
              </w:rPr>
            </w:pPr>
            <w:r>
              <w:rPr>
                <w:b/>
                <w:sz w:val="26"/>
                <w:szCs w:val="24"/>
              </w:rPr>
              <w:t>TM. ỦY BAN NHÂN DÂN</w:t>
            </w:r>
          </w:p>
          <w:p>
            <w:pPr>
              <w:spacing w:line="240" w:lineRule="auto"/>
              <w:jc w:val="center"/>
              <w:rPr>
                <w:b/>
                <w:sz w:val="26"/>
                <w:szCs w:val="24"/>
              </w:rPr>
            </w:pPr>
            <w:r>
              <w:rPr>
                <w:b/>
                <w:sz w:val="26"/>
                <w:szCs w:val="24"/>
              </w:rPr>
              <w:t>KT. CHỦ TỊCH</w:t>
            </w:r>
          </w:p>
          <w:p>
            <w:pPr>
              <w:spacing w:line="240" w:lineRule="auto"/>
              <w:jc w:val="center"/>
              <w:rPr>
                <w:b/>
                <w:sz w:val="26"/>
                <w:szCs w:val="24"/>
              </w:rPr>
            </w:pPr>
            <w:r>
              <w:rPr>
                <w:b/>
                <w:sz w:val="26"/>
                <w:szCs w:val="24"/>
              </w:rPr>
              <w:t>PHÓ CHỦ TỊCH</w:t>
            </w:r>
          </w:p>
          <w:p>
            <w:pPr>
              <w:jc w:val="center"/>
              <w:rPr>
                <w:b/>
                <w:sz w:val="26"/>
                <w:szCs w:val="24"/>
              </w:rPr>
            </w:pPr>
          </w:p>
          <w:p>
            <w:pPr>
              <w:jc w:val="center"/>
              <w:rPr>
                <w:b/>
                <w:sz w:val="26"/>
                <w:szCs w:val="24"/>
              </w:rPr>
            </w:pPr>
          </w:p>
          <w:p>
            <w:pPr>
              <w:jc w:val="center"/>
              <w:rPr>
                <w:sz w:val="42"/>
                <w:szCs w:val="14"/>
              </w:rPr>
            </w:pPr>
          </w:p>
          <w:p>
            <w:pPr>
              <w:jc w:val="center"/>
              <w:rPr>
                <w:sz w:val="26"/>
              </w:rPr>
            </w:pPr>
          </w:p>
          <w:p>
            <w:pPr>
              <w:jc w:val="center"/>
              <w:rPr>
                <w:b/>
              </w:rPr>
            </w:pPr>
            <w:r>
              <w:rPr>
                <w:b/>
              </w:rPr>
              <w:t>Nguyễn Trung Thương</w:t>
            </w:r>
          </w:p>
        </w:tc>
      </w:tr>
    </w:tbl>
    <w:p>
      <w:pPr>
        <w:widowControl w:val="0"/>
        <w:spacing w:before="60" w:after="60"/>
        <w:ind w:firstLine="0"/>
        <w:rPr>
          <w:sz w:val="2"/>
        </w:rPr>
      </w:pPr>
    </w:p>
    <w:sectPr>
      <w:headerReference w:type="default" r:id="rId11"/>
      <w:type w:val="continuous"/>
      <w:pgSz w:w="11907" w:h="16840" w:code="9"/>
      <w:pgMar w:top="1134" w:right="1134" w:bottom="1134" w:left="1701" w:header="567" w:footer="567"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line="240" w:lineRule="auto"/>
      </w:pPr>
      <w:r>
        <w:separator/>
      </w:r>
    </w:p>
  </w:footnote>
  <w:footnote w:type="continuationSeparator" w:id="0">
    <w:p>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349097"/>
      <w:docPartObj>
        <w:docPartGallery w:val="Page Numbers (Top of Page)"/>
        <w:docPartUnique/>
      </w:docPartObj>
    </w:sdtPr>
    <w:sdtEndPr>
      <w:rPr>
        <w:noProof/>
      </w:rPr>
    </w:sdtEndPr>
    <w:sdtContent>
      <w:p>
        <w:pPr>
          <w:pStyle w:val="Header"/>
          <w:ind w:firstLine="0"/>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F5E55"/>
    <w:multiLevelType w:val="hybridMultilevel"/>
    <w:tmpl w:val="DAA20608"/>
    <w:lvl w:ilvl="0" w:tplc="B856655C">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6CBD26-D0AA-41A2-9A0C-E19086DCE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line="340" w:lineRule="atLeast"/>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1"/>
    <w:qFormat/>
    <w:pPr>
      <w:widowControl w:val="0"/>
      <w:autoSpaceDE w:val="0"/>
      <w:autoSpaceDN w:val="0"/>
      <w:spacing w:line="240" w:lineRule="auto"/>
      <w:ind w:firstLine="0"/>
      <w:jc w:val="left"/>
    </w:pPr>
    <w:rPr>
      <w:rFonts w:eastAsia="Times New Roman" w:cs="Times New Roman"/>
      <w:szCs w:val="28"/>
      <w:lang w:val="vi"/>
    </w:rPr>
  </w:style>
  <w:style w:type="character" w:customStyle="1" w:styleId="BodyTextChar">
    <w:name w:val="Body Text Char"/>
    <w:basedOn w:val="DefaultParagraphFont"/>
    <w:link w:val="BodyText"/>
    <w:uiPriority w:val="1"/>
    <w:rPr>
      <w:rFonts w:eastAsia="Times New Roman" w:cs="Times New Roman"/>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40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4-13T07:14:13.426"/>
    </inkml:context>
    <inkml:brush xml:id="br0">
      <inkml:brushProperty name="width" value="0.035" units="cm"/>
      <inkml:brushProperty name="height" value="0.035" units="cm"/>
    </inkml:brush>
  </inkml:definitions>
  <inkml:trace contextRef="#ctx0" brushRef="#br0">9 2 6208 0 0,'0'0'24'0'0</inkml:trace>
  <inkml:trace contextRef="#ctx0" brushRef="#br0" timeOffset="94.61">2 47 8640 0 0,'0'0'24'0'0</inkml:trace>
  <inkml:trace contextRef="#ctx0" brushRef="#br0" timeOffset="207.2">13 0 6176 0 0,'0'0'24'0'0</inkml:trace>
  <inkml:trace contextRef="#ctx0" brushRef="#br0" timeOffset="320.95">2 40 7040 0 0,'0'0'24'0'0</inkml:trace>
  <inkml:trace contextRef="#ctx0" brushRef="#br0" timeOffset="321.95">10 81 9056 0 0,'0'0'16'0'0</inkml:trace>
  <inkml:trace contextRef="#ctx0" brushRef="#br0" timeOffset="425.22">0 38 11904 0 0,'0'0'8'0'0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4-13T07:14:12.750"/>
    </inkml:context>
    <inkml:brush xml:id="br0">
      <inkml:brushProperty name="width" value="0.049" units="cm"/>
      <inkml:brushProperty name="height" value="0.049" units="cm"/>
    </inkml:brush>
  </inkml:definitions>
  <inkml:trace contextRef="#ctx0" brushRef="#br0">11 36 6944 0 0,'0'0'0'0'0</inkml:trace>
  <inkml:trace contextRef="#ctx0" brushRef="#br0" timeOffset="143.08">12 25 8352 0 0,'0'-8'340'0'0,"0"14"992"0"0,-3-25-32 0 0</inkml:trace>
  <inkml:trace contextRef="#ctx0" brushRef="#br0" timeOffset="144.08">0 7 7680 0 0,'0'0'0'0'0</inkml:trace>
  <inkml:trace contextRef="#ctx0" brushRef="#br0" timeOffset="145.08">3 0 7456 0 0,'0'3'512'0'0,"0"23"-32"0"0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4337</Words>
  <Characters>24727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NguyenKhanhDung</dc:creator>
  <cp:lastModifiedBy>Administrator</cp:lastModifiedBy>
  <cp:revision>2</cp:revision>
  <dcterms:created xsi:type="dcterms:W3CDTF">2026-08-04T09:56:00Z</dcterms:created>
  <dcterms:modified xsi:type="dcterms:W3CDTF">2026-08-04T09:56:00Z</dcterms:modified>
</cp:coreProperties>
</file>