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108" w:type="dxa"/>
        <w:tblLayout w:type="autofit"/>
        <w:tblCellMar>
          <w:top w:w="0" w:type="dxa"/>
          <w:left w:w="108" w:type="dxa"/>
          <w:bottom w:w="0" w:type="dxa"/>
          <w:right w:w="108" w:type="dxa"/>
        </w:tblCellMar>
      </w:tblPr>
      <w:tblGrid>
        <w:gridCol w:w="3147"/>
        <w:gridCol w:w="6132"/>
      </w:tblGrid>
      <w:tr w14:paraId="3550F4AF">
        <w:tblPrEx>
          <w:tblCellMar>
            <w:top w:w="0" w:type="dxa"/>
            <w:left w:w="108" w:type="dxa"/>
            <w:bottom w:w="0" w:type="dxa"/>
            <w:right w:w="108" w:type="dxa"/>
          </w:tblCellMar>
        </w:tblPrEx>
        <w:trPr>
          <w:trHeight w:val="1266" w:hRule="atLeast"/>
        </w:trPr>
        <w:tc>
          <w:tcPr>
            <w:tcW w:w="3147" w:type="dxa"/>
          </w:tcPr>
          <w:p w14:paraId="2F9DAAEB">
            <w:pPr>
              <w:keepNext/>
              <w:spacing w:after="0" w:line="240" w:lineRule="auto"/>
              <w:jc w:val="center"/>
              <w:rPr>
                <w:rFonts w:ascii="Times New Roman" w:hAnsi="Times New Roman" w:eastAsia="Times New Roman" w:cs="Times New Roman"/>
                <w:b/>
                <w:bCs/>
                <w:sz w:val="26"/>
                <w:szCs w:val="26"/>
                <w:lang w:val="zh-CN" w:eastAsia="zh-CN"/>
              </w:rPr>
            </w:pPr>
            <w:r>
              <w:rPr>
                <w:rFonts w:ascii="Times New Roman" w:hAnsi="Times New Roman" w:eastAsia="Times New Roman" w:cs="Times New Roman"/>
                <w:b/>
                <w:bCs/>
                <w:sz w:val="26"/>
                <w:szCs w:val="26"/>
                <w:lang w:val="zh-CN" w:eastAsia="zh-CN"/>
              </w:rPr>
              <w:t>ỦY BAN NHÂN DÂN</w:t>
            </w:r>
          </w:p>
          <w:p w14:paraId="4EB2D169">
            <w:pPr>
              <w:spacing w:after="0" w:line="240" w:lineRule="auto"/>
              <w:jc w:val="center"/>
              <w:rPr>
                <w:rFonts w:ascii="Times New Roman" w:hAnsi="Times New Roman" w:eastAsia="Times New Roman" w:cs="Times New Roman"/>
                <w:b/>
                <w:bCs/>
                <w:sz w:val="26"/>
                <w:szCs w:val="26"/>
                <w:lang w:val="en-US"/>
              </w:rPr>
            </w:pPr>
            <w:r>
              <w:rPr>
                <w:rFonts w:ascii="Times New Roman" w:hAnsi="Times New Roman" w:eastAsia="Times New Roman" w:cs="Times New Roman"/>
                <w:b/>
                <w:bCs/>
                <w:sz w:val="26"/>
                <w:szCs w:val="26"/>
                <w:lang w:val="en-US"/>
              </w:rPr>
              <w:t>XÃ HƯƠNG ĐÔ</w:t>
            </w:r>
          </w:p>
          <w:p w14:paraId="3D189365">
            <w:pPr>
              <w:spacing w:after="0" w:line="240" w:lineRule="auto"/>
              <w:jc w:val="center"/>
              <w:rPr>
                <w:rFonts w:ascii="Times New Roman" w:hAnsi="Times New Roman" w:eastAsia="Times New Roman" w:cs="Times New Roman"/>
                <w:sz w:val="26"/>
                <w:szCs w:val="26"/>
                <w:lang w:val="en-US"/>
              </w:rPr>
            </w:pPr>
            <w:r>
              <w:rPr>
                <w:rFonts w:ascii="Times New Roman" w:hAnsi="Times New Roman" w:eastAsia="Times New Roman" w:cs="Times New Roman"/>
                <w:sz w:val="26"/>
                <w:szCs w:val="26"/>
                <w:lang w:eastAsia="vi-VN"/>
              </w:rPr>
              <mc:AlternateContent>
                <mc:Choice Requires="wps">
                  <w:drawing>
                    <wp:anchor distT="0" distB="0" distL="114300" distR="114300" simplePos="0" relativeHeight="251661312" behindDoc="0" locked="0" layoutInCell="1" allowOverlap="1">
                      <wp:simplePos x="0" y="0"/>
                      <wp:positionH relativeFrom="column">
                        <wp:posOffset>433705</wp:posOffset>
                      </wp:positionH>
                      <wp:positionV relativeFrom="paragraph">
                        <wp:posOffset>17780</wp:posOffset>
                      </wp:positionV>
                      <wp:extent cx="987425" cy="0"/>
                      <wp:effectExtent l="0" t="0" r="22225" b="19050"/>
                      <wp:wrapNone/>
                      <wp:docPr id="3" name="Line 3"/>
                      <wp:cNvGraphicFramePr/>
                      <a:graphic xmlns:a="http://schemas.openxmlformats.org/drawingml/2006/main">
                        <a:graphicData uri="http://schemas.microsoft.com/office/word/2010/wordprocessingShape">
                          <wps:wsp>
                            <wps:cNvCnPr>
                              <a:cxnSpLocks noChangeShapeType="1"/>
                            </wps:cNvCnPr>
                            <wps:spPr bwMode="auto">
                              <a:xfrm>
                                <a:off x="0" y="0"/>
                                <a:ext cx="987425" cy="0"/>
                              </a:xfrm>
                              <a:prstGeom prst="line">
                                <a:avLst/>
                              </a:prstGeom>
                              <a:noFill/>
                              <a:ln w="9525">
                                <a:solidFill>
                                  <a:srgbClr val="000000"/>
                                </a:solidFill>
                                <a:round/>
                              </a:ln>
                            </wps:spPr>
                            <wps:bodyPr/>
                          </wps:wsp>
                        </a:graphicData>
                      </a:graphic>
                    </wp:anchor>
                  </w:drawing>
                </mc:Choice>
                <mc:Fallback>
                  <w:pict>
                    <v:line id="Line 3" o:spid="_x0000_s1026" o:spt="20" style="position:absolute;left:0pt;margin-left:34.15pt;margin-top:1.4pt;height:0pt;width:77.75pt;z-index:251661312;mso-width-relative:page;mso-height-relative:page;" filled="f" stroked="t" coordsize="21600,21600" o:gfxdata="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0yKfF0wAAAAYBAAAPAAAAAAAAAAEAIAAAACIAAABkcnMvZG93bnJldi54&#10;bWxQSwECFAAUAAAACACHTuJAXVNPZ8YBAACeAwAADgAAAAAAAAABACAAAAAiAQAAZHJzL2Uyb0Rv&#10;Yy54bWxQSwUGAAAAAAYABgBZAQAAWgUAAAAA&#10;">
                      <v:fill on="f" focussize="0,0"/>
                      <v:stroke color="#000000" joinstyle="round"/>
                      <v:imagedata o:title=""/>
                      <o:lock v:ext="edit" aspectratio="f"/>
                    </v:line>
                  </w:pict>
                </mc:Fallback>
              </mc:AlternateContent>
            </w:r>
          </w:p>
          <w:p w14:paraId="72DB52E5">
            <w:pPr>
              <w:spacing w:after="0" w:line="240" w:lineRule="auto"/>
              <w:jc w:val="center"/>
              <w:rPr>
                <w:rFonts w:ascii="Times New Roman" w:hAnsi="Times New Roman" w:eastAsia="Times New Roman" w:cs="Times New Roman"/>
                <w:sz w:val="28"/>
                <w:szCs w:val="28"/>
                <w:lang w:val="en-US"/>
              </w:rPr>
            </w:pPr>
            <w:r>
              <w:rPr>
                <w:rFonts w:ascii="Times New Roman" w:hAnsi="Times New Roman" w:eastAsia="Times New Roman" w:cs="Times New Roman"/>
                <w:sz w:val="28"/>
                <w:szCs w:val="28"/>
                <w:lang w:val="en-US"/>
              </w:rPr>
              <w:t>Số:        /QĐ-UBND</w:t>
            </w:r>
          </w:p>
        </w:tc>
        <w:tc>
          <w:tcPr>
            <w:tcW w:w="6132" w:type="dxa"/>
          </w:tcPr>
          <w:p w14:paraId="630806C9">
            <w:pPr>
              <w:keepNext/>
              <w:spacing w:after="0" w:line="240" w:lineRule="auto"/>
              <w:jc w:val="center"/>
              <w:rPr>
                <w:rFonts w:ascii="Times New Roman" w:hAnsi="Times New Roman" w:eastAsia="Times New Roman" w:cs="Times New Roman"/>
                <w:b/>
                <w:bCs/>
                <w:sz w:val="26"/>
                <w:szCs w:val="26"/>
                <w:lang w:val="en-US"/>
              </w:rPr>
            </w:pPr>
            <w:r>
              <w:rPr>
                <w:rFonts w:ascii="Times New Roman" w:hAnsi="Times New Roman" w:eastAsia="Times New Roman" w:cs="Times New Roman"/>
                <w:b/>
                <w:bCs/>
                <w:sz w:val="26"/>
                <w:szCs w:val="26"/>
                <w:lang w:val="en-US"/>
              </w:rPr>
              <w:t>CỘNG HOÀ XÃ HỘI CHỦ NGHĨA VIỆT NAM</w:t>
            </w:r>
          </w:p>
          <w:p w14:paraId="45F946EE">
            <w:pPr>
              <w:keepNext/>
              <w:spacing w:after="0" w:line="240" w:lineRule="auto"/>
              <w:jc w:val="center"/>
              <w:rPr>
                <w:rFonts w:ascii="Times New Roman" w:hAnsi="Times New Roman" w:eastAsia="Times New Roman" w:cs="Times New Roman"/>
                <w:b/>
                <w:bCs/>
                <w:sz w:val="28"/>
                <w:szCs w:val="28"/>
                <w:lang w:val="en-US"/>
              </w:rPr>
            </w:pPr>
            <w:r>
              <w:rPr>
                <w:rFonts w:ascii="Times New Roman" w:hAnsi="Times New Roman" w:eastAsia="Times New Roman" w:cs="Times New Roman"/>
                <w:b/>
                <w:bCs/>
                <w:sz w:val="28"/>
                <w:szCs w:val="28"/>
                <w:lang w:val="en-US"/>
              </w:rPr>
              <w:t>Độc lập - Tự do - Hạnh phúc</w:t>
            </w:r>
          </w:p>
          <w:p w14:paraId="0722E03F">
            <w:pPr>
              <w:spacing w:after="0" w:line="240" w:lineRule="auto"/>
              <w:jc w:val="center"/>
              <w:rPr>
                <w:rFonts w:ascii="Times New Roman" w:hAnsi="Times New Roman" w:eastAsia="Times New Roman" w:cs="Times New Roman"/>
                <w:sz w:val="26"/>
                <w:szCs w:val="26"/>
                <w:lang w:val="en-US"/>
              </w:rPr>
            </w:pPr>
            <w:r>
              <w:rPr>
                <w:rFonts w:ascii="Times New Roman" w:hAnsi="Times New Roman" w:eastAsia="Times New Roman" w:cs="Times New Roman"/>
                <w:sz w:val="26"/>
                <w:szCs w:val="26"/>
                <w:lang w:eastAsia="vi-VN"/>
              </w:rPr>
              <mc:AlternateContent>
                <mc:Choice Requires="wps">
                  <w:drawing>
                    <wp:anchor distT="0" distB="0" distL="114300" distR="114300" simplePos="0" relativeHeight="251660288" behindDoc="0" locked="0" layoutInCell="1" allowOverlap="1">
                      <wp:simplePos x="0" y="0"/>
                      <wp:positionH relativeFrom="column">
                        <wp:posOffset>944880</wp:posOffset>
                      </wp:positionH>
                      <wp:positionV relativeFrom="paragraph">
                        <wp:posOffset>27305</wp:posOffset>
                      </wp:positionV>
                      <wp:extent cx="1905000" cy="0"/>
                      <wp:effectExtent l="0" t="0" r="0" b="0"/>
                      <wp:wrapNone/>
                      <wp:docPr id="2" name="Line 2"/>
                      <wp:cNvGraphicFramePr/>
                      <a:graphic xmlns:a="http://schemas.openxmlformats.org/drawingml/2006/main">
                        <a:graphicData uri="http://schemas.microsoft.com/office/word/2010/wordprocessingShape">
                          <wps:wsp>
                            <wps:cNvCnPr>
                              <a:cxnSpLocks noChangeShapeType="1"/>
                            </wps:cNvCnPr>
                            <wps:spPr bwMode="auto">
                              <a:xfrm flipV="1">
                                <a:off x="0" y="0"/>
                                <a:ext cx="1905000" cy="0"/>
                              </a:xfrm>
                              <a:prstGeom prst="line">
                                <a:avLst/>
                              </a:prstGeom>
                              <a:noFill/>
                              <a:ln w="9525">
                                <a:solidFill>
                                  <a:srgbClr val="000000"/>
                                </a:solidFill>
                                <a:round/>
                              </a:ln>
                            </wps:spPr>
                            <wps:bodyPr/>
                          </wps:wsp>
                        </a:graphicData>
                      </a:graphic>
                    </wp:anchor>
                  </w:drawing>
                </mc:Choice>
                <mc:Fallback>
                  <w:pict>
                    <v:line id="Line 2" o:spid="_x0000_s1026" o:spt="20" style="position:absolute;left:0pt;flip:y;margin-left:74.4pt;margin-top:2.15pt;height:0pt;width:150pt;z-index:251660288;mso-width-relative:page;mso-height-relative:page;" filled="f" stroked="t" coordsize="21600,21600" o:gfxdata="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tRzyi0QAAAAcBAAAPAAAAAAAAAAEAIAAAACIAAABkcnMvZG93&#10;bnJldi54bWxQSwECFAAUAAAACACHTuJAhObOts4BAACpAwAADgAAAAAAAAABACAAAAAgAQAAZHJz&#10;L2Uyb0RvYy54bWxQSwUGAAAAAAYABgBZAQAAYAUAAAAA&#10;">
                      <v:fill on="f" focussize="0,0"/>
                      <v:stroke color="#000000" joinstyle="round"/>
                      <v:imagedata o:title=""/>
                      <o:lock v:ext="edit" aspectratio="f"/>
                    </v:line>
                  </w:pict>
                </mc:Fallback>
              </mc:AlternateContent>
            </w:r>
          </w:p>
          <w:p w14:paraId="600184CF">
            <w:pPr>
              <w:spacing w:after="0" w:line="240" w:lineRule="auto"/>
              <w:jc w:val="center"/>
              <w:rPr>
                <w:rFonts w:ascii="Times New Roman" w:hAnsi="Times New Roman" w:eastAsia="Times New Roman" w:cs="Times New Roman"/>
                <w:i/>
                <w:iCs/>
                <w:sz w:val="28"/>
                <w:szCs w:val="28"/>
              </w:rPr>
            </w:pPr>
            <w:r>
              <w:rPr>
                <w:rFonts w:ascii="Times New Roman" w:hAnsi="Times New Roman" w:eastAsia="Times New Roman" w:cs="Times New Roman"/>
                <w:i/>
                <w:iCs/>
                <w:sz w:val="28"/>
                <w:szCs w:val="28"/>
              </w:rPr>
              <w:t xml:space="preserve">Hương Đô, ngày    </w:t>
            </w:r>
            <w:r>
              <w:rPr>
                <w:rFonts w:ascii="Times New Roman" w:hAnsi="Times New Roman" w:eastAsia="Times New Roman" w:cs="Times New Roman"/>
                <w:i/>
                <w:iCs/>
                <w:sz w:val="28"/>
                <w:szCs w:val="28"/>
                <w:lang w:val="en-US"/>
              </w:rPr>
              <w:t xml:space="preserve"> </w:t>
            </w:r>
            <w:r>
              <w:rPr>
                <w:rFonts w:ascii="Times New Roman" w:hAnsi="Times New Roman" w:eastAsia="Times New Roman" w:cs="Times New Roman"/>
                <w:i/>
                <w:iCs/>
                <w:sz w:val="28"/>
                <w:szCs w:val="28"/>
              </w:rPr>
              <w:t xml:space="preserve">  tháng </w:t>
            </w:r>
            <w:r>
              <w:rPr>
                <w:rFonts w:ascii="Times New Roman" w:hAnsi="Times New Roman" w:eastAsia="Times New Roman" w:cs="Times New Roman"/>
                <w:i/>
                <w:iCs/>
                <w:sz w:val="28"/>
                <w:szCs w:val="28"/>
                <w:lang w:val="en-US"/>
              </w:rPr>
              <w:t xml:space="preserve">10 </w:t>
            </w:r>
            <w:r>
              <w:rPr>
                <w:rFonts w:ascii="Times New Roman" w:hAnsi="Times New Roman" w:eastAsia="Times New Roman" w:cs="Times New Roman"/>
                <w:i/>
                <w:iCs/>
                <w:sz w:val="28"/>
                <w:szCs w:val="28"/>
              </w:rPr>
              <w:t xml:space="preserve"> năm 2026</w:t>
            </w:r>
          </w:p>
        </w:tc>
      </w:tr>
    </w:tbl>
    <w:p w14:paraId="7DC79E3C">
      <w:pPr>
        <w:tabs>
          <w:tab w:val="left" w:pos="5180"/>
        </w:tabs>
        <w:spacing w:after="0" w:line="240" w:lineRule="auto"/>
        <w:jc w:val="both"/>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ab/>
      </w:r>
    </w:p>
    <w:p w14:paraId="6E0E5AA1">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QUYẾT ĐỊNH</w:t>
      </w:r>
    </w:p>
    <w:p w14:paraId="37B7D5FD">
      <w:pPr>
        <w:keepNext/>
        <w:spacing w:after="0" w:line="300" w:lineRule="exact"/>
        <w:jc w:val="center"/>
        <w:rPr>
          <w:rFonts w:ascii="Times New Roman" w:hAnsi="Times New Roman" w:eastAsia="Times New Roman" w:cs="Times New Roman"/>
          <w:b/>
          <w:bCs/>
          <w:color w:val="000000"/>
          <w:spacing w:val="-6"/>
          <w:sz w:val="28"/>
          <w:szCs w:val="28"/>
        </w:rPr>
      </w:pPr>
      <w:r>
        <w:rPr>
          <w:rFonts w:ascii="Times New Roman" w:hAnsi="Times New Roman" w:eastAsia="Times New Roman" w:cs="Times New Roman"/>
          <w:b/>
          <w:bCs/>
          <w:spacing w:val="-6"/>
          <w:sz w:val="28"/>
          <w:szCs w:val="28"/>
        </w:rPr>
        <w:t xml:space="preserve">Về việc thu hồi giấy chứng nhận QSD </w:t>
      </w:r>
      <w:r>
        <w:rPr>
          <w:rFonts w:hint="eastAsia" w:ascii="Times New Roman" w:hAnsi="Times New Roman" w:eastAsia="Times New Roman" w:cs="Times New Roman"/>
          <w:b/>
          <w:bCs/>
          <w:spacing w:val="-6"/>
          <w:sz w:val="28"/>
          <w:szCs w:val="28"/>
        </w:rPr>
        <w:t>đ</w:t>
      </w:r>
      <w:r>
        <w:rPr>
          <w:rFonts w:ascii="Times New Roman" w:hAnsi="Times New Roman" w:eastAsia="Times New Roman" w:cs="Times New Roman"/>
          <w:b/>
          <w:bCs/>
          <w:spacing w:val="-6"/>
          <w:sz w:val="28"/>
          <w:szCs w:val="28"/>
        </w:rPr>
        <w:t xml:space="preserve">ất, quyền sở hữu nhà ở và tài sản khác gắn liền với đất </w:t>
      </w:r>
      <w:r>
        <w:rPr>
          <w:rFonts w:ascii="Times New Roman" w:hAnsi="Times New Roman" w:eastAsia="Times New Roman" w:cs="Times New Roman"/>
          <w:b/>
          <w:bCs/>
          <w:spacing w:val="-6"/>
          <w:sz w:val="28"/>
          <w:szCs w:val="28"/>
          <w:lang w:val="en-US"/>
        </w:rPr>
        <w:t>số phát hành</w:t>
      </w:r>
      <w:r>
        <w:rPr>
          <w:rFonts w:ascii="Times New Roman" w:hAnsi="Times New Roman" w:eastAsia="Times New Roman" w:cs="Times New Roman"/>
          <w:b/>
          <w:bCs/>
          <w:spacing w:val="-6"/>
          <w:sz w:val="28"/>
          <w:szCs w:val="28"/>
        </w:rPr>
        <w:t xml:space="preserve"> BX725283</w:t>
      </w:r>
      <w:r>
        <w:rPr>
          <w:rFonts w:ascii="Times New Roman" w:hAnsi="Times New Roman" w:eastAsia="Times New Roman" w:cs="Times New Roman"/>
          <w:b/>
          <w:bCs/>
          <w:spacing w:val="-6"/>
          <w:sz w:val="28"/>
          <w:szCs w:val="28"/>
          <w:lang w:val="en-US"/>
        </w:rPr>
        <w:t xml:space="preserve"> do UBND huyện Hương Khê cấp </w:t>
      </w:r>
      <w:r>
        <w:rPr>
          <w:rFonts w:ascii="Times New Roman" w:hAnsi="Times New Roman" w:eastAsia="Times New Roman" w:cs="Times New Roman"/>
          <w:b/>
          <w:bCs/>
          <w:spacing w:val="-6"/>
          <w:sz w:val="28"/>
          <w:szCs w:val="28"/>
        </w:rPr>
        <w:t>ngày 2</w:t>
      </w:r>
      <w:r>
        <w:rPr>
          <w:rFonts w:ascii="Times New Roman" w:hAnsi="Times New Roman" w:eastAsia="Times New Roman" w:cs="Times New Roman"/>
          <w:b/>
          <w:bCs/>
          <w:spacing w:val="-6"/>
          <w:sz w:val="28"/>
          <w:szCs w:val="28"/>
          <w:lang w:val="en-US"/>
        </w:rPr>
        <w:t>7</w:t>
      </w:r>
      <w:r>
        <w:rPr>
          <w:rFonts w:ascii="Times New Roman" w:hAnsi="Times New Roman" w:eastAsia="Times New Roman" w:cs="Times New Roman"/>
          <w:b/>
          <w:bCs/>
          <w:spacing w:val="-6"/>
          <w:sz w:val="28"/>
          <w:szCs w:val="28"/>
        </w:rPr>
        <w:t xml:space="preserve">/12/2014 mang tên </w:t>
      </w:r>
      <w:r>
        <w:rPr>
          <w:rFonts w:ascii="Times New Roman" w:hAnsi="Times New Roman" w:eastAsia="Times New Roman" w:cs="Times New Roman"/>
          <w:b/>
          <w:bCs/>
          <w:spacing w:val="-6"/>
          <w:sz w:val="28"/>
          <w:szCs w:val="28"/>
          <w:lang w:val="en-US"/>
        </w:rPr>
        <w:t>h</w:t>
      </w:r>
      <w:r>
        <w:rPr>
          <w:rFonts w:ascii="Times New Roman" w:hAnsi="Times New Roman" w:eastAsia="Times New Roman" w:cs="Times New Roman"/>
          <w:b/>
          <w:bCs/>
          <w:spacing w:val="-6"/>
          <w:sz w:val="28"/>
          <w:szCs w:val="28"/>
        </w:rPr>
        <w:t>ộ bà Nguyễn Thị Nguyệt, ông Nguyễn Văn Sáng</w:t>
      </w:r>
    </w:p>
    <w:p w14:paraId="22991C5C">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lang w:eastAsia="vi-VN"/>
        </w:rPr>
        <mc:AlternateContent>
          <mc:Choice Requires="wps">
            <w:drawing>
              <wp:anchor distT="0" distB="0" distL="114300" distR="114300" simplePos="0" relativeHeight="251659264" behindDoc="0" locked="0" layoutInCell="1" allowOverlap="1">
                <wp:simplePos x="0" y="0"/>
                <wp:positionH relativeFrom="column">
                  <wp:posOffset>2129790</wp:posOffset>
                </wp:positionH>
                <wp:positionV relativeFrom="paragraph">
                  <wp:posOffset>29845</wp:posOffset>
                </wp:positionV>
                <wp:extent cx="1752600" cy="0"/>
                <wp:effectExtent l="0" t="0" r="0" b="0"/>
                <wp:wrapNone/>
                <wp:docPr id="1" name="Line 4"/>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line">
                          <a:avLst/>
                        </a:prstGeom>
                        <a:noFill/>
                        <a:ln w="9525">
                          <a:solidFill>
                            <a:srgbClr val="000000"/>
                          </a:solidFill>
                          <a:round/>
                        </a:ln>
                      </wps:spPr>
                      <wps:bodyPr/>
                    </wps:wsp>
                  </a:graphicData>
                </a:graphic>
              </wp:anchor>
            </w:drawing>
          </mc:Choice>
          <mc:Fallback>
            <w:pict>
              <v:line id="Line 4" o:spid="_x0000_s1026" o:spt="20" style="position:absolute;left:0pt;margin-left:167.7pt;margin-top:2.35pt;height:0pt;width:138pt;z-index:251659264;mso-width-relative:page;mso-height-relative:page;" filled="f" stroked="t" coordsize="21600,21600" o:gfxdata="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CeRVzdQAAAAHAQAADwAAAAAAAAABACAAAAAiAAAAZHJzL2Rvd25y&#10;ZXYueG1sUEsBAhQAFAAAAAgAh07iQE+w0zjJAQAAnwMAAA4AAAAAAAAAAQAgAAAAIwEAAGRycy9l&#10;Mm9Eb2MueG1sUEsFBgAAAAAGAAYAWQEAAF4FAAAAAA==&#10;">
                <v:fill on="f" focussize="0,0"/>
                <v:stroke color="#000000" joinstyle="round"/>
                <v:imagedata o:title=""/>
                <o:lock v:ext="edit" aspectratio="f"/>
              </v:line>
            </w:pict>
          </mc:Fallback>
        </mc:AlternateContent>
      </w:r>
    </w:p>
    <w:p w14:paraId="66E1B9E7">
      <w:pPr>
        <w:spacing w:after="0" w:line="240" w:lineRule="auto"/>
        <w:jc w:val="center"/>
        <w:rPr>
          <w:rFonts w:ascii="Times New Roman" w:hAnsi="Times New Roman" w:eastAsia="Times New Roman" w:cs="Times New Roman"/>
          <w:b/>
          <w:bCs/>
          <w:sz w:val="30"/>
          <w:szCs w:val="30"/>
        </w:rPr>
      </w:pPr>
      <w:r>
        <w:rPr>
          <w:rFonts w:ascii="Times New Roman" w:hAnsi="Times New Roman" w:eastAsia="Times New Roman" w:cs="Times New Roman"/>
          <w:b/>
          <w:bCs/>
          <w:sz w:val="28"/>
          <w:szCs w:val="28"/>
        </w:rPr>
        <w:t>CHỦ TỊCH ỦY BAN NHÂN DÂN XÃ HƯƠNG ĐÔ</w:t>
      </w:r>
    </w:p>
    <w:p w14:paraId="7CA5D3DE">
      <w:pPr>
        <w:keepNext/>
        <w:spacing w:after="0" w:line="240" w:lineRule="auto"/>
        <w:ind w:firstLine="567"/>
        <w:jc w:val="both"/>
        <w:rPr>
          <w:rFonts w:ascii="Times New Roman" w:hAnsi="Times New Roman" w:eastAsia="Times New Roman" w:cs="Times New Roman"/>
          <w:sz w:val="8"/>
          <w:szCs w:val="28"/>
        </w:rPr>
      </w:pPr>
    </w:p>
    <w:p w14:paraId="00BDDCA5">
      <w:pPr>
        <w:widowControl w:val="0"/>
        <w:spacing w:after="0" w:line="360" w:lineRule="exact"/>
        <w:ind w:firstLine="567"/>
        <w:jc w:val="both"/>
        <w:rPr>
          <w:rFonts w:ascii="Times New Roman" w:hAnsi="Times New Roman" w:eastAsia="Times New Roman" w:cs="Times New Roman"/>
          <w:i/>
          <w:spacing w:val="-4"/>
          <w:sz w:val="28"/>
          <w:szCs w:val="28"/>
          <w:lang w:val="nl-NL"/>
        </w:rPr>
      </w:pPr>
    </w:p>
    <w:p w14:paraId="0EC65620">
      <w:pPr>
        <w:spacing w:after="0" w:line="340" w:lineRule="exact"/>
        <w:ind w:firstLine="567"/>
        <w:jc w:val="both"/>
        <w:rPr>
          <w:rFonts w:ascii="Times New Roman" w:hAnsi="Times New Roman" w:eastAsia="Calibri" w:cs="Times New Roman"/>
          <w:i/>
          <w:sz w:val="28"/>
          <w:szCs w:val="28"/>
        </w:rPr>
      </w:pPr>
      <w:r>
        <w:rPr>
          <w:rFonts w:ascii="Times New Roman" w:hAnsi="Times New Roman" w:eastAsia="Calibri" w:cs="Times New Roman"/>
          <w:i/>
          <w:sz w:val="28"/>
          <w:szCs w:val="28"/>
        </w:rPr>
        <w:t>Căn cứ Luật Tổ chức chính quyền địa phương ngày 16/6/2025;</w:t>
      </w:r>
    </w:p>
    <w:p w14:paraId="69E2B53B">
      <w:pPr>
        <w:spacing w:after="0" w:line="340" w:lineRule="exact"/>
        <w:ind w:firstLine="567"/>
        <w:jc w:val="both"/>
        <w:rPr>
          <w:rFonts w:ascii="Times New Roman" w:hAnsi="Times New Roman" w:eastAsia="Calibri" w:cs="Times New Roman"/>
          <w:i/>
          <w:sz w:val="28"/>
          <w:szCs w:val="28"/>
        </w:rPr>
      </w:pPr>
      <w:r>
        <w:rPr>
          <w:rFonts w:ascii="Times New Roman" w:hAnsi="Times New Roman" w:eastAsia="Calibri" w:cs="Times New Roman"/>
          <w:i/>
          <w:sz w:val="28"/>
          <w:szCs w:val="28"/>
        </w:rPr>
        <w:t xml:space="preserve">Căn cứ Luật Đất đai ngày 18/01/2024; Luật sửa đổi, bổ sung một số điều của Luật Đất đai số 31/2024/QH15, Luật Nhà ở số 27/2023/QH15, Luật Kinh doanh bất động sản số 29/2023/QH15 và Luật Các tổ chức tín dụng số 32/2024/QH15 ngày 29/6/2024; </w:t>
      </w:r>
    </w:p>
    <w:p w14:paraId="394F9933">
      <w:pPr>
        <w:spacing w:after="0" w:line="340" w:lineRule="exact"/>
        <w:ind w:firstLine="567"/>
        <w:jc w:val="both"/>
        <w:rPr>
          <w:rFonts w:ascii="Times New Roman" w:hAnsi="Times New Roman" w:eastAsia="Calibri" w:cs="Times New Roman"/>
          <w:i/>
          <w:spacing w:val="-6"/>
          <w:sz w:val="28"/>
          <w:szCs w:val="28"/>
        </w:rPr>
      </w:pPr>
      <w:r>
        <w:rPr>
          <w:rFonts w:ascii="Times New Roman" w:hAnsi="Times New Roman" w:eastAsia="Calibri" w:cs="Times New Roman"/>
          <w:i/>
          <w:spacing w:val="-6"/>
          <w:sz w:val="28"/>
          <w:szCs w:val="28"/>
        </w:rPr>
        <w:t xml:space="preserve">Căn cứ Nghị quyết số 254/2025/QH15 của Quốc hội quy định một số cơ chế, chính sách tháo gỡ khó khăn, vướng mắc trong tổ chức thi hành Luật Đất đai; </w:t>
      </w:r>
    </w:p>
    <w:p w14:paraId="3DB505F4">
      <w:pPr>
        <w:pStyle w:val="13"/>
        <w:spacing w:before="0" w:after="0" w:line="340" w:lineRule="exact"/>
        <w:ind w:firstLine="567"/>
        <w:jc w:val="both"/>
        <w:rPr>
          <w:rFonts w:eastAsia="Calibri"/>
          <w:b w:val="0"/>
          <w:bCs w:val="0"/>
          <w:i/>
          <w:sz w:val="28"/>
          <w:szCs w:val="28"/>
        </w:rPr>
      </w:pPr>
      <w:r>
        <w:rPr>
          <w:rFonts w:eastAsia="Calibri"/>
          <w:b w:val="0"/>
          <w:bCs w:val="0"/>
          <w:i/>
          <w:sz w:val="28"/>
          <w:szCs w:val="28"/>
        </w:rPr>
        <w:t>Căn cứ các Nghị định của Chính phủ: Số 101/2024/NĐ-CP ngày 30/7/2024</w:t>
      </w:r>
      <w:r>
        <w:rPr>
          <w:rFonts w:eastAsia="Calibri"/>
          <w:i/>
          <w:sz w:val="28"/>
          <w:szCs w:val="28"/>
        </w:rPr>
        <w:t xml:space="preserve"> </w:t>
      </w:r>
      <w:r>
        <w:rPr>
          <w:b w:val="0"/>
          <w:bCs w:val="0"/>
          <w:i/>
          <w:iCs/>
          <w:color w:val="auto"/>
          <w:sz w:val="28"/>
          <w:szCs w:val="28"/>
        </w:rPr>
        <w:t xml:space="preserve">quy định về điều tra cơ bản đất đai; đăng ký, cấp Giấy chứng nhận quyền sử dụng đất, quyền sở hữu tài sản gắn liền với đất và Hệ thống thông tin đất </w:t>
      </w:r>
      <w:r>
        <w:rPr>
          <w:rFonts w:eastAsia="Calibri"/>
          <w:b w:val="0"/>
          <w:bCs w:val="0"/>
          <w:i/>
          <w:sz w:val="28"/>
          <w:szCs w:val="28"/>
        </w:rPr>
        <w:t>đai; số 151/2025/NĐ-CP ngày 12/6/2025 quy định về phân định thẩm quyền của chính quyền địa phương 02 cấp, phân quyền, phân cấp trong lĩnh vực đất đai; số 226/2025/NĐ-CP ngày 15/8/2025 về việc sửa đổi, bổ sung một số điều của các Nghị định quy định chi tiết thi hành Luật Đất đai; số 49/2026/NĐ CP quy định chi tiết và hướng dẫn một số điều của Nghị quyết số 254/2025/QH15 của Quốc hội quy định một số cơ chế, chính sách tháo gỡ khó khăn, vướng mắc trong tổ chức thi hành Luật Đất đai; số 50/2026/NĐ-CP ngày 31/01/2026 quy định chi tiết một số điều của Nghị quyết số 254/2025/QH15 ngày 11 tháng 12 năm 2025 của Quốc hội quy định một số cơ chế, chính sách tháo gỡ khó khăn, vướng mắc trong tổ chức thi hành Luật Đất đai về tiền sử dụng đất, tiền thuê đất;</w:t>
      </w:r>
    </w:p>
    <w:p w14:paraId="64B245F8">
      <w:pPr>
        <w:widowControl w:val="0"/>
        <w:spacing w:after="0" w:line="340" w:lineRule="exact"/>
        <w:ind w:firstLine="720"/>
        <w:jc w:val="both"/>
        <w:rPr>
          <w:rFonts w:ascii="Times New Roman" w:hAnsi="Times New Roman" w:eastAsia="Arial Unicode MS" w:cs="Times New Roman"/>
          <w:i/>
          <w:iCs/>
          <w:sz w:val="28"/>
          <w:szCs w:val="28"/>
          <w:lang w:eastAsia="vi-VN"/>
        </w:rPr>
      </w:pPr>
      <w:r>
        <w:rPr>
          <w:rFonts w:ascii="Times New Roman" w:hAnsi="Times New Roman" w:eastAsia="Arial Unicode MS" w:cs="Times New Roman"/>
          <w:i/>
          <w:iCs/>
          <w:sz w:val="28"/>
          <w:szCs w:val="28"/>
          <w:lang w:val="en-US" w:eastAsia="vi-VN"/>
        </w:rPr>
        <w:t>Căn cứ</w:t>
      </w:r>
      <w:r>
        <w:rPr>
          <w:rFonts w:ascii="Times New Roman" w:hAnsi="Times New Roman" w:eastAsia="Arial Unicode MS" w:cs="Times New Roman"/>
          <w:i/>
          <w:iCs/>
          <w:sz w:val="28"/>
          <w:szCs w:val="28"/>
          <w:lang w:eastAsia="vi-VN"/>
        </w:rPr>
        <w:t xml:space="preserve"> Thông tư số 10/2024/TT-BTNMT ngày 31/07/2024 của Bộ Tài nguyên và Môi trường quy định về hồ sơ địa chính, giấy chứng nhận quyền sử dụng đất, quyền sở hữu tài sản gắn liền với đất; Thông tư số 23/2025/TT-BNNMT ngày 20/6/2025 của Bộ Nông nghiệp và Môi trường quy định phân cấp, phân định thẩm quyền quản lý nhà nước trong lĩnh vực đất đai;</w:t>
      </w:r>
    </w:p>
    <w:p w14:paraId="26331D40">
      <w:pPr>
        <w:spacing w:after="0" w:line="340" w:lineRule="exact"/>
        <w:ind w:firstLine="567"/>
        <w:jc w:val="both"/>
        <w:rPr>
          <w:rFonts w:ascii="Times New Roman" w:hAnsi="Times New Roman" w:eastAsia="Calibri" w:cs="Times New Roman"/>
          <w:i/>
          <w:sz w:val="28"/>
          <w:szCs w:val="28"/>
          <w:lang w:val="nl-NL"/>
        </w:rPr>
      </w:pPr>
      <w:r>
        <w:rPr>
          <w:rFonts w:ascii="Times New Roman" w:hAnsi="Times New Roman" w:eastAsia="Calibri" w:cs="Times New Roman"/>
          <w:i/>
          <w:sz w:val="28"/>
          <w:szCs w:val="28"/>
          <w:lang w:val="nl-NL"/>
        </w:rPr>
        <w:t xml:space="preserve">Căn cứ các Quyết định của Bộ trưởng Bộ Nông nghiệp và Môi trường: Số 2304/QĐ-BNNMT ngày 23/06/2025 về việc công bố thủ tục hành chính lĩnh vực Đất đai thuộc phạm vi chức năng quản lý nhà nước của Bộ Nông nghiệp và Môi trường; số 3380/QĐ-BNNMT ngày 25/08/2025 về việc công bố thủ tục hành chính mới ban hành; được sửa đổi, bổ sung lĩnh vực đất đai thuộc phạm vi chức năng quản lý nhà nước của Bộ Nông nghiệp và Môi trường; </w:t>
      </w:r>
    </w:p>
    <w:p w14:paraId="11F5F825">
      <w:pPr>
        <w:widowControl w:val="0"/>
        <w:spacing w:after="0" w:line="340" w:lineRule="exact"/>
        <w:ind w:firstLine="567"/>
        <w:jc w:val="both"/>
        <w:rPr>
          <w:rFonts w:ascii="Times New Roman" w:hAnsi="Times New Roman" w:cs="Times New Roman"/>
          <w:bCs/>
          <w:iCs/>
          <w:sz w:val="28"/>
          <w:szCs w:val="28"/>
        </w:rPr>
      </w:pPr>
      <w:r>
        <w:rPr>
          <w:rFonts w:ascii="Times New Roman" w:hAnsi="Times New Roman" w:eastAsia="Times New Roman" w:cs="Times New Roman"/>
          <w:i/>
          <w:spacing w:val="-4"/>
          <w:sz w:val="28"/>
          <w:szCs w:val="28"/>
          <w:lang w:val="nl-NL"/>
        </w:rPr>
        <w:t>Căn cứ các Quyết định của UBND tỉnh:</w:t>
      </w:r>
      <w:r>
        <w:rPr>
          <w:rFonts w:ascii="Times New Roman" w:hAnsi="Times New Roman" w:cs="Times New Roman"/>
          <w:i/>
          <w:sz w:val="28"/>
          <w:szCs w:val="28"/>
        </w:rPr>
        <w:t xml:space="preserve"> Số 26/2024/QĐ-UBND ngày 18/10/2024 quy định một số nội dung của Luật Đất đai và các văn bản hướng dẫn thuộc thẩm quyền của UBND tỉnh về lĩnh vực đất đai để thực hiện trên địa bàn tỉnh Hà Tĩnh; số 43/2025/QĐ-UBND ngày 24/7/2025 về việc sửa đổi, bổ sung các Quyết định quy định chi tiết thi hành Luật Đất đai; </w:t>
      </w:r>
      <w:r>
        <w:rPr>
          <w:rFonts w:ascii="Times New Roman" w:hAnsi="Times New Roman" w:cs="Times New Roman"/>
          <w:i/>
          <w:sz w:val="28"/>
          <w:szCs w:val="28"/>
          <w:lang w:val="nl-NL"/>
        </w:rPr>
        <w:t>số 48/2026/QĐ-UBND ngày 06/7/2026 ban hành Quy định trình tự,</w:t>
      </w:r>
      <w:r>
        <w:rPr>
          <w:rFonts w:ascii="Times New Roman" w:hAnsi="Times New Roman" w:cs="Times New Roman"/>
          <w:i/>
          <w:sz w:val="28"/>
          <w:szCs w:val="28"/>
        </w:rPr>
        <w:t xml:space="preserve"> </w:t>
      </w:r>
      <w:r>
        <w:rPr>
          <w:rFonts w:ascii="Times New Roman" w:hAnsi="Times New Roman" w:cs="Times New Roman"/>
          <w:bCs/>
          <w:i/>
          <w:sz w:val="28"/>
          <w:szCs w:val="28"/>
        </w:rPr>
        <w:t>thủ tục hành chính về đất đai trên địa bàn tỉnh Hà Tĩnh</w:t>
      </w:r>
      <w:r>
        <w:rPr>
          <w:rFonts w:ascii="Times New Roman" w:hAnsi="Times New Roman" w:cs="Times New Roman"/>
          <w:bCs/>
          <w:i/>
          <w:sz w:val="28"/>
          <w:szCs w:val="28"/>
          <w:lang w:val="en-US"/>
        </w:rPr>
        <w:t xml:space="preserve">; </w:t>
      </w:r>
      <w:r>
        <w:rPr>
          <w:rFonts w:ascii="Times New Roman" w:hAnsi="Times New Roman" w:cs="Times New Roman"/>
          <w:bCs/>
          <w:i/>
          <w:sz w:val="28"/>
          <w:szCs w:val="28"/>
        </w:rPr>
        <w:t>số 42/2026/QĐ-UBND ngày 29</w:t>
      </w:r>
      <w:r>
        <w:rPr>
          <w:rFonts w:ascii="Times New Roman" w:hAnsi="Times New Roman" w:cs="Times New Roman"/>
          <w:bCs/>
          <w:i/>
          <w:sz w:val="28"/>
          <w:szCs w:val="28"/>
          <w:lang w:val="en-US"/>
        </w:rPr>
        <w:t>/</w:t>
      </w:r>
      <w:r>
        <w:rPr>
          <w:rFonts w:ascii="Times New Roman" w:hAnsi="Times New Roman" w:cs="Times New Roman"/>
          <w:bCs/>
          <w:i/>
          <w:sz w:val="28"/>
          <w:szCs w:val="28"/>
        </w:rPr>
        <w:t xml:space="preserve">6 </w:t>
      </w:r>
      <w:r>
        <w:rPr>
          <w:rFonts w:ascii="Times New Roman" w:hAnsi="Times New Roman" w:cs="Times New Roman"/>
          <w:bCs/>
          <w:i/>
          <w:sz w:val="28"/>
          <w:szCs w:val="28"/>
          <w:lang w:val="en-US"/>
        </w:rPr>
        <w:t>/</w:t>
      </w:r>
      <w:r>
        <w:rPr>
          <w:rFonts w:ascii="Times New Roman" w:hAnsi="Times New Roman" w:cs="Times New Roman"/>
          <w:bCs/>
          <w:i/>
          <w:sz w:val="28"/>
          <w:szCs w:val="28"/>
        </w:rPr>
        <w:t>2026 ban hành Quy định trình tự, thủ tục hành chính về đất đai thuộc thẩm quyền của Văn phòng Đăng ký đất đai, Chi nhánh Văn phòng Đăng ký đất đai trên địa bàn tỉnh Hà Tĩnh</w:t>
      </w:r>
      <w:r>
        <w:rPr>
          <w:rFonts w:ascii="Times New Roman" w:hAnsi="Times New Roman" w:cs="Times New Roman"/>
          <w:bCs/>
          <w:i/>
          <w:sz w:val="28"/>
          <w:szCs w:val="28"/>
          <w:lang w:val="en-US"/>
        </w:rPr>
        <w:t xml:space="preserve">; </w:t>
      </w:r>
      <w:r>
        <w:rPr>
          <w:rFonts w:ascii="Times New Roman" w:hAnsi="Times New Roman" w:cs="Times New Roman"/>
          <w:i/>
          <w:sz w:val="28"/>
          <w:szCs w:val="28"/>
        </w:rPr>
        <w:t xml:space="preserve">số 1918/QĐ-UBND ngày 29/7/2026 </w:t>
      </w:r>
      <w:r>
        <w:rPr>
          <w:rFonts w:ascii="Times New Roman" w:hAnsi="Times New Roman" w:cs="Times New Roman"/>
          <w:bCs/>
          <w:i/>
          <w:sz w:val="28"/>
          <w:szCs w:val="28"/>
        </w:rPr>
        <w:t>công bố Danh mục và Quy trình nội bộ thủ tục hành chính lĩnh vực Đất đai thuộc phạm vi chức năng quản lý của ngành nông nghiệp và môi trường áp dụng tại UBND cấp xã trên địa bàn tỉnh Hà Tĩnh</w:t>
      </w:r>
      <w:r>
        <w:rPr>
          <w:rFonts w:ascii="Times New Roman" w:hAnsi="Times New Roman" w:cs="Times New Roman"/>
          <w:bCs/>
          <w:iCs/>
          <w:sz w:val="28"/>
          <w:szCs w:val="28"/>
        </w:rPr>
        <w:t>;</w:t>
      </w:r>
    </w:p>
    <w:p w14:paraId="243D5964">
      <w:pPr>
        <w:widowControl w:val="0"/>
        <w:spacing w:after="0" w:line="340" w:lineRule="exact"/>
        <w:ind w:firstLine="567"/>
        <w:jc w:val="both"/>
        <w:rPr>
          <w:rFonts w:ascii="Times New Roman" w:hAnsi="Times New Roman" w:eastAsia="Times New Roman" w:cs="Times New Roman"/>
          <w:i/>
          <w:sz w:val="28"/>
          <w:szCs w:val="28"/>
        </w:rPr>
      </w:pPr>
      <w:r>
        <w:rPr>
          <w:rFonts w:ascii="Times New Roman" w:hAnsi="Times New Roman" w:cs="Times New Roman"/>
          <w:bCs/>
          <w:iCs/>
          <w:sz w:val="28"/>
          <w:szCs w:val="28"/>
        </w:rPr>
        <w:t xml:space="preserve"> </w:t>
      </w:r>
      <w:r>
        <w:rPr>
          <w:rFonts w:ascii="Times New Roman" w:hAnsi="Times New Roman" w:eastAsia="Times New Roman" w:cs="Times New Roman"/>
          <w:i/>
          <w:sz w:val="28"/>
          <w:szCs w:val="28"/>
        </w:rPr>
        <w:t>Xét Tờ trình số</w:t>
      </w:r>
      <w:r>
        <w:rPr>
          <w:rFonts w:ascii="Times New Roman" w:hAnsi="Times New Roman" w:eastAsia="Times New Roman" w:cs="Times New Roman"/>
          <w:i/>
          <w:sz w:val="28"/>
          <w:szCs w:val="28"/>
          <w:lang w:val="en-US"/>
        </w:rPr>
        <w:t xml:space="preserve"> </w:t>
      </w:r>
      <w:r>
        <w:rPr>
          <w:rFonts w:hint="default" w:ascii="Times New Roman" w:hAnsi="Times New Roman" w:eastAsia="Times New Roman" w:cs="Times New Roman"/>
          <w:i/>
          <w:sz w:val="28"/>
          <w:szCs w:val="28"/>
          <w:lang w:val="en-US"/>
        </w:rPr>
        <w:t>218</w:t>
      </w:r>
      <w:r>
        <w:rPr>
          <w:rFonts w:ascii="Times New Roman" w:hAnsi="Times New Roman" w:eastAsia="Times New Roman" w:cs="Times New Roman"/>
          <w:i/>
          <w:sz w:val="28"/>
          <w:szCs w:val="28"/>
        </w:rPr>
        <w:t>/TTr-KT, ngày</w:t>
      </w:r>
      <w:r>
        <w:rPr>
          <w:rFonts w:ascii="Times New Roman" w:hAnsi="Times New Roman" w:eastAsia="Times New Roman" w:cs="Times New Roman"/>
          <w:i/>
          <w:sz w:val="28"/>
          <w:szCs w:val="28"/>
          <w:lang w:val="en-US"/>
        </w:rPr>
        <w:t xml:space="preserve"> </w:t>
      </w:r>
      <w:r>
        <w:rPr>
          <w:rFonts w:hint="default" w:ascii="Times New Roman" w:hAnsi="Times New Roman" w:eastAsia="Times New Roman" w:cs="Times New Roman"/>
          <w:i/>
          <w:sz w:val="28"/>
          <w:szCs w:val="28"/>
          <w:lang w:val="en-US"/>
        </w:rPr>
        <w:t>04</w:t>
      </w:r>
      <w:r>
        <w:rPr>
          <w:rFonts w:ascii="Times New Roman" w:hAnsi="Times New Roman" w:eastAsia="Times New Roman" w:cs="Times New Roman"/>
          <w:i/>
          <w:sz w:val="28"/>
          <w:szCs w:val="28"/>
        </w:rPr>
        <w:t>/</w:t>
      </w:r>
      <w:r>
        <w:rPr>
          <w:rFonts w:hint="default" w:ascii="Times New Roman" w:hAnsi="Times New Roman" w:eastAsia="Times New Roman" w:cs="Times New Roman"/>
          <w:i/>
          <w:sz w:val="28"/>
          <w:szCs w:val="28"/>
          <w:lang w:val="en-US"/>
        </w:rPr>
        <w:t>10</w:t>
      </w:r>
      <w:r>
        <w:rPr>
          <w:rFonts w:ascii="Times New Roman" w:hAnsi="Times New Roman" w:eastAsia="Times New Roman" w:cs="Times New Roman"/>
          <w:i/>
          <w:sz w:val="28"/>
          <w:szCs w:val="28"/>
        </w:rPr>
        <w:t>/2026 của Phòng Kinh tế</w:t>
      </w:r>
      <w:r>
        <w:rPr>
          <w:rFonts w:ascii="Times New Roman" w:hAnsi="Times New Roman" w:eastAsia="Times New Roman" w:cs="Times New Roman"/>
          <w:i/>
          <w:sz w:val="28"/>
          <w:szCs w:val="28"/>
          <w:lang w:val="nl-NL"/>
        </w:rPr>
        <w:fldChar w:fldCharType="begin"/>
      </w:r>
      <w:r>
        <w:rPr>
          <w:rFonts w:ascii="Times New Roman" w:hAnsi="Times New Roman" w:eastAsia="Times New Roman" w:cs="Times New Roman"/>
          <w:i/>
          <w:sz w:val="28"/>
          <w:szCs w:val="28"/>
        </w:rPr>
        <w:instrText xml:space="preserve"> MERGEFIELD TT </w:instrText>
      </w:r>
      <w:r>
        <w:rPr>
          <w:rFonts w:ascii="Times New Roman" w:hAnsi="Times New Roman" w:eastAsia="Times New Roman" w:cs="Times New Roman"/>
          <w:i/>
          <w:sz w:val="28"/>
          <w:szCs w:val="28"/>
          <w:lang w:val="nl-NL"/>
        </w:rPr>
        <w:fldChar w:fldCharType="end"/>
      </w:r>
      <w:r>
        <w:rPr>
          <w:rFonts w:ascii="Times New Roman" w:hAnsi="Times New Roman" w:eastAsia="Times New Roman" w:cs="Times New Roman"/>
          <w:i/>
          <w:sz w:val="28"/>
          <w:szCs w:val="28"/>
        </w:rPr>
        <w:t xml:space="preserve"> </w:t>
      </w:r>
      <w:r>
        <w:rPr>
          <w:rFonts w:ascii="Times New Roman" w:hAnsi="Times New Roman" w:eastAsia="Times New Roman" w:cs="Times New Roman"/>
          <w:i/>
          <w:sz w:val="28"/>
          <w:szCs w:val="28"/>
          <w:lang w:val="nl-NL"/>
        </w:rPr>
        <w:fldChar w:fldCharType="begin"/>
      </w:r>
      <w:r>
        <w:rPr>
          <w:rFonts w:ascii="Times New Roman" w:hAnsi="Times New Roman" w:eastAsia="Times New Roman" w:cs="Times New Roman"/>
          <w:i/>
          <w:sz w:val="28"/>
          <w:szCs w:val="28"/>
        </w:rPr>
        <w:instrText xml:space="preserve"> MERGEFIELD "Địa_chỉ_thửa_đất_xã" </w:instrText>
      </w:r>
      <w:r>
        <w:rPr>
          <w:rFonts w:ascii="Times New Roman" w:hAnsi="Times New Roman" w:eastAsia="Times New Roman" w:cs="Times New Roman"/>
          <w:i/>
          <w:sz w:val="28"/>
          <w:szCs w:val="28"/>
          <w:lang w:val="nl-NL"/>
        </w:rPr>
        <w:fldChar w:fldCharType="separate"/>
      </w:r>
      <w:r>
        <w:rPr>
          <w:rFonts w:ascii="Times New Roman" w:hAnsi="Times New Roman" w:eastAsia="Times New Roman" w:cs="Times New Roman"/>
          <w:i/>
          <w:sz w:val="28"/>
          <w:szCs w:val="28"/>
        </w:rPr>
        <w:t>xã Hương Đô</w:t>
      </w:r>
      <w:r>
        <w:rPr>
          <w:rFonts w:ascii="Times New Roman" w:hAnsi="Times New Roman" w:eastAsia="Times New Roman" w:cs="Times New Roman"/>
          <w:i/>
          <w:sz w:val="28"/>
          <w:szCs w:val="28"/>
          <w:lang w:val="nl-NL"/>
        </w:rPr>
        <w:fldChar w:fldCharType="end"/>
      </w:r>
      <w:r>
        <w:rPr>
          <w:rFonts w:ascii="Times New Roman" w:hAnsi="Times New Roman" w:eastAsia="Times New Roman" w:cs="Times New Roman"/>
          <w:i/>
          <w:sz w:val="28"/>
          <w:szCs w:val="28"/>
        </w:rPr>
        <w:t xml:space="preserve"> về việc </w:t>
      </w:r>
      <w:r>
        <w:rPr>
          <w:rFonts w:hint="eastAsia" w:ascii="Times New Roman" w:hAnsi="Times New Roman" w:eastAsia="Times New Roman" w:cs="Times New Roman"/>
          <w:i/>
          <w:sz w:val="28"/>
          <w:szCs w:val="28"/>
        </w:rPr>
        <w:t>đ</w:t>
      </w:r>
      <w:r>
        <w:rPr>
          <w:rFonts w:ascii="Times New Roman" w:hAnsi="Times New Roman" w:eastAsia="Times New Roman" w:cs="Times New Roman"/>
          <w:i/>
          <w:sz w:val="28"/>
          <w:szCs w:val="28"/>
        </w:rPr>
        <w:t>ề nghị thu hồi giấy CNQSD đất.</w:t>
      </w:r>
    </w:p>
    <w:p w14:paraId="609B22C6">
      <w:pPr>
        <w:widowControl w:val="0"/>
        <w:spacing w:after="0" w:line="340" w:lineRule="exact"/>
        <w:ind w:firstLine="567"/>
        <w:jc w:val="both"/>
        <w:rPr>
          <w:rFonts w:ascii="Times New Roman" w:hAnsi="Times New Roman" w:eastAsia="Times New Roman" w:cs="Times New Roman"/>
          <w:i/>
          <w:sz w:val="28"/>
          <w:szCs w:val="28"/>
        </w:rPr>
      </w:pPr>
    </w:p>
    <w:p w14:paraId="3A91F0C7">
      <w:pPr>
        <w:spacing w:after="0" w:line="340" w:lineRule="exact"/>
        <w:jc w:val="center"/>
        <w:rPr>
          <w:rFonts w:ascii="Times New Roman" w:hAnsi="Times New Roman" w:eastAsia="Times New Roman" w:cs="Times New Roman"/>
          <w:b/>
          <w:bCs/>
          <w:spacing w:val="-6"/>
          <w:sz w:val="28"/>
          <w:szCs w:val="28"/>
        </w:rPr>
      </w:pPr>
      <w:r>
        <w:rPr>
          <w:rFonts w:ascii="Times New Roman" w:hAnsi="Times New Roman" w:eastAsia="Times New Roman" w:cs="Times New Roman"/>
          <w:b/>
          <w:bCs/>
          <w:spacing w:val="-6"/>
          <w:sz w:val="28"/>
          <w:szCs w:val="28"/>
        </w:rPr>
        <w:t>QUYẾT ĐỊNH:</w:t>
      </w:r>
    </w:p>
    <w:p w14:paraId="0BCEDCE3">
      <w:pPr>
        <w:spacing w:after="0" w:line="340" w:lineRule="exact"/>
        <w:jc w:val="both"/>
        <w:rPr>
          <w:rFonts w:ascii="Times New Roman" w:hAnsi="Times New Roman" w:eastAsia="Times New Roman" w:cs="Times New Roman"/>
          <w:b/>
          <w:bCs/>
          <w:spacing w:val="-6"/>
          <w:sz w:val="28"/>
          <w:szCs w:val="28"/>
        </w:rPr>
      </w:pPr>
    </w:p>
    <w:p w14:paraId="6566B090">
      <w:pPr>
        <w:shd w:val="clear" w:color="auto" w:fill="FFFFFF"/>
        <w:spacing w:after="0" w:line="340" w:lineRule="exact"/>
        <w:ind w:firstLine="851"/>
        <w:jc w:val="both"/>
        <w:rPr>
          <w:rFonts w:ascii="Times New Roman" w:hAnsi="Times New Roman" w:eastAsia="Times New Roman" w:cs="Times New Roman"/>
          <w:spacing w:val="-2"/>
          <w:sz w:val="28"/>
          <w:szCs w:val="28"/>
          <w:lang w:val="en-US"/>
        </w:rPr>
      </w:pPr>
      <w:r>
        <w:rPr>
          <w:rFonts w:ascii="Times New Roman" w:hAnsi="Times New Roman" w:eastAsia="Times New Roman" w:cs="Times New Roman"/>
          <w:b/>
          <w:bCs/>
          <w:spacing w:val="-2"/>
          <w:sz w:val="28"/>
          <w:szCs w:val="28"/>
        </w:rPr>
        <w:t>Điều 1</w:t>
      </w:r>
      <w:r>
        <w:rPr>
          <w:rFonts w:ascii="Times New Roman" w:hAnsi="Times New Roman" w:eastAsia="Times New Roman" w:cs="Times New Roman"/>
          <w:spacing w:val="-2"/>
          <w:sz w:val="28"/>
          <w:szCs w:val="28"/>
        </w:rPr>
        <w:t>. Thu hồi Giấy chứng nhận qu</w:t>
      </w:r>
      <w:bookmarkStart w:id="0" w:name="_GoBack"/>
      <w:bookmarkEnd w:id="0"/>
      <w:r>
        <w:rPr>
          <w:rFonts w:ascii="Times New Roman" w:hAnsi="Times New Roman" w:eastAsia="Times New Roman" w:cs="Times New Roman"/>
          <w:spacing w:val="-2"/>
          <w:sz w:val="28"/>
          <w:szCs w:val="28"/>
        </w:rPr>
        <w:t>yền sử dụng đất, quyền sở hữu nhà ở và tài sản khác gắn liền với đất số phát hành BX725283, do Ủy ban nhân dân huyện Hương Khê cấp ngày 29/12/2014 cho hộ bà Nguyễn Thị Nguyệt, ông Nguyễn Văn Sáng, cư trú tại thôn Lộc Yên, xã Hương Đô, gồm các thửa đất:</w:t>
      </w:r>
    </w:p>
    <w:p w14:paraId="09E2A07B">
      <w:pPr>
        <w:spacing w:after="0" w:line="340" w:lineRule="exact"/>
        <w:ind w:firstLine="720"/>
        <w:jc w:val="both"/>
        <w:rPr>
          <w:rFonts w:ascii="Times New Roman" w:hAnsi="Times New Roman" w:eastAsia="Times New Roman" w:cs="Times New Roman"/>
          <w:spacing w:val="-2"/>
          <w:sz w:val="28"/>
          <w:szCs w:val="28"/>
          <w:lang w:val="pt-BR"/>
        </w:rPr>
      </w:pPr>
      <w:r>
        <w:rPr>
          <w:rFonts w:ascii="Times New Roman" w:hAnsi="Times New Roman" w:cs="Times New Roman"/>
          <w:sz w:val="28"/>
          <w:szCs w:val="28"/>
        </w:rPr>
        <w:t xml:space="preserve">1. </w:t>
      </w:r>
      <w:r>
        <w:rPr>
          <w:rFonts w:ascii="Times New Roman" w:hAnsi="Times New Roman" w:eastAsia="Times New Roman" w:cs="Times New Roman"/>
          <w:spacing w:val="-2"/>
          <w:sz w:val="28"/>
          <w:szCs w:val="28"/>
          <w:lang w:val="pt-BR"/>
        </w:rPr>
        <w:t>Thửa đất số 99, tờ bản đồ số 43, diện tích 563,2m</w:t>
      </w:r>
      <w:r>
        <w:rPr>
          <w:rFonts w:ascii="Times New Roman" w:hAnsi="Times New Roman" w:eastAsia="Times New Roman" w:cs="Times New Roman"/>
          <w:spacing w:val="-2"/>
          <w:sz w:val="28"/>
          <w:szCs w:val="28"/>
          <w:vertAlign w:val="superscript"/>
          <w:lang w:val="pt-BR"/>
        </w:rPr>
        <w:t>2</w:t>
      </w:r>
      <w:r>
        <w:rPr>
          <w:rFonts w:ascii="Times New Roman" w:hAnsi="Times New Roman" w:eastAsia="Times New Roman" w:cs="Times New Roman"/>
          <w:spacing w:val="-2"/>
          <w:sz w:val="28"/>
          <w:szCs w:val="28"/>
          <w:lang w:val="pt-BR"/>
        </w:rPr>
        <w:t>; mục đích sử dụng: Đất bằng trồng cây hàng năm khác; Thời hạn sử dụng: Đến tháng 7 năm 2064; Nguồn gốc sử dụng: Nhà nước giao đất không thu tiền sử dụng đất.</w:t>
      </w:r>
    </w:p>
    <w:p w14:paraId="56333A4A">
      <w:pPr>
        <w:spacing w:after="0" w:line="340" w:lineRule="exact"/>
        <w:ind w:firstLine="720"/>
        <w:jc w:val="both"/>
        <w:rPr>
          <w:rFonts w:ascii="Times New Roman" w:hAnsi="Times New Roman" w:eastAsia="Times New Roman" w:cs="Times New Roman"/>
          <w:spacing w:val="-2"/>
          <w:sz w:val="28"/>
          <w:szCs w:val="28"/>
          <w:lang w:val="pt-BR"/>
        </w:rPr>
      </w:pPr>
      <w:r>
        <w:rPr>
          <w:rFonts w:ascii="Times New Roman" w:hAnsi="Times New Roman" w:eastAsia="Times New Roman" w:cs="Times New Roman"/>
          <w:spacing w:val="-2"/>
          <w:sz w:val="28"/>
          <w:szCs w:val="28"/>
          <w:lang w:val="pt-BR"/>
        </w:rPr>
        <w:t>2. Thửa đất số 146, tờ 43, diện tích 581,2 m</w:t>
      </w:r>
      <w:r>
        <w:rPr>
          <w:rFonts w:ascii="Times New Roman" w:hAnsi="Times New Roman" w:eastAsia="Times New Roman" w:cs="Times New Roman"/>
          <w:spacing w:val="-2"/>
          <w:sz w:val="28"/>
          <w:szCs w:val="28"/>
          <w:vertAlign w:val="superscript"/>
          <w:lang w:val="pt-BR"/>
        </w:rPr>
        <w:t>2</w:t>
      </w:r>
      <w:r>
        <w:rPr>
          <w:rFonts w:ascii="Times New Roman" w:hAnsi="Times New Roman" w:eastAsia="Times New Roman" w:cs="Times New Roman"/>
          <w:spacing w:val="-2"/>
          <w:sz w:val="28"/>
          <w:szCs w:val="28"/>
          <w:lang w:val="pt-BR"/>
        </w:rPr>
        <w:t>; mục đích sử dụng: Đất bằng trồng cây hàng năm khác; Thời hạn sử dụng: Đến tháng 7 năm 2064; Nguồn gốc sử dụng: Nhà nước giao đất không thu tiền sử dụng đất.</w:t>
      </w:r>
    </w:p>
    <w:p w14:paraId="06501E26">
      <w:pPr>
        <w:spacing w:after="0" w:line="340" w:lineRule="exact"/>
        <w:ind w:firstLine="720"/>
        <w:jc w:val="both"/>
        <w:rPr>
          <w:rFonts w:ascii="Times New Roman" w:hAnsi="Times New Roman" w:eastAsia="Times New Roman" w:cs="Times New Roman"/>
          <w:spacing w:val="-2"/>
          <w:sz w:val="28"/>
          <w:szCs w:val="28"/>
          <w:lang w:val="pt-BR"/>
        </w:rPr>
      </w:pPr>
      <w:r>
        <w:rPr>
          <w:rFonts w:ascii="Times New Roman" w:hAnsi="Times New Roman" w:eastAsia="Times New Roman" w:cs="Times New Roman"/>
          <w:spacing w:val="-2"/>
          <w:sz w:val="28"/>
          <w:szCs w:val="28"/>
          <w:lang w:val="pt-BR"/>
        </w:rPr>
        <w:t>3. Thửa đất số 228, tờ bản đồ số 44, diện tích 695,6m</w:t>
      </w:r>
      <w:r>
        <w:rPr>
          <w:rFonts w:ascii="Times New Roman" w:hAnsi="Times New Roman" w:eastAsia="Times New Roman" w:cs="Times New Roman"/>
          <w:spacing w:val="-2"/>
          <w:sz w:val="28"/>
          <w:szCs w:val="28"/>
          <w:vertAlign w:val="superscript"/>
          <w:lang w:val="pt-BR"/>
        </w:rPr>
        <w:t>2</w:t>
      </w:r>
      <w:r>
        <w:rPr>
          <w:rFonts w:ascii="Times New Roman" w:hAnsi="Times New Roman" w:eastAsia="Times New Roman" w:cs="Times New Roman"/>
          <w:spacing w:val="-2"/>
          <w:sz w:val="28"/>
          <w:szCs w:val="28"/>
          <w:lang w:val="pt-BR"/>
        </w:rPr>
        <w:t>; mục đích sử dụng: Đất bằng trồng cây hàng năm khác; Thời hạn sử dụng: Đến tháng 7 năm 2064; Nguồn gốc sử dụng: Nhà nước giao đất không thu tiền sử dụng đất.</w:t>
      </w:r>
    </w:p>
    <w:p w14:paraId="4AA1558C">
      <w:pPr>
        <w:spacing w:after="0" w:line="340" w:lineRule="exact"/>
        <w:ind w:firstLine="720"/>
        <w:jc w:val="both"/>
        <w:rPr>
          <w:rFonts w:ascii="Times New Roman" w:hAnsi="Times New Roman" w:eastAsia="Times New Roman" w:cs="Times New Roman"/>
          <w:spacing w:val="-2"/>
          <w:sz w:val="28"/>
          <w:szCs w:val="28"/>
          <w:lang w:val="pt-BR"/>
        </w:rPr>
      </w:pPr>
      <w:r>
        <w:rPr>
          <w:rFonts w:ascii="Times New Roman" w:hAnsi="Times New Roman" w:eastAsia="Times New Roman" w:cs="Times New Roman"/>
          <w:spacing w:val="-2"/>
          <w:sz w:val="28"/>
          <w:szCs w:val="28"/>
          <w:lang w:val="pt-BR"/>
        </w:rPr>
        <w:t>4. Thửa đất số 20, tờ bản đồ số 51, diện tích 571m</w:t>
      </w:r>
      <w:r>
        <w:rPr>
          <w:rFonts w:ascii="Times New Roman" w:hAnsi="Times New Roman" w:eastAsia="Times New Roman" w:cs="Times New Roman"/>
          <w:spacing w:val="-2"/>
          <w:sz w:val="28"/>
          <w:szCs w:val="28"/>
          <w:vertAlign w:val="superscript"/>
          <w:lang w:val="pt-BR"/>
        </w:rPr>
        <w:t>2</w:t>
      </w:r>
      <w:r>
        <w:rPr>
          <w:rFonts w:ascii="Times New Roman" w:hAnsi="Times New Roman" w:eastAsia="Times New Roman" w:cs="Times New Roman"/>
          <w:spacing w:val="-2"/>
          <w:sz w:val="28"/>
          <w:szCs w:val="28"/>
          <w:lang w:val="pt-BR"/>
        </w:rPr>
        <w:t>; mục đích sử dụng: Đất bằng trồng cây hàng năm khác; Thời hạn sử dụng: Đến tháng 7 năm 2064; Nguồn gốc sử dụng: Nhà nước giao đất không thu tiền sử dụng đất.</w:t>
      </w:r>
    </w:p>
    <w:p w14:paraId="6818AA55">
      <w:pPr>
        <w:shd w:val="clear" w:color="auto" w:fill="FFFFFF"/>
        <w:spacing w:after="0" w:line="340" w:lineRule="exact"/>
        <w:ind w:firstLine="851"/>
        <w:jc w:val="both"/>
        <w:rPr>
          <w:rFonts w:ascii="Times New Roman" w:hAnsi="Times New Roman" w:eastAsia="Times New Roman" w:cs="Times New Roman"/>
          <w:spacing w:val="-2"/>
          <w:sz w:val="28"/>
          <w:szCs w:val="28"/>
          <w:lang w:val="en-US"/>
        </w:rPr>
      </w:pPr>
      <w:r>
        <w:rPr>
          <w:rFonts w:ascii="Times New Roman" w:hAnsi="Times New Roman" w:eastAsia="Times New Roman" w:cs="Times New Roman"/>
          <w:spacing w:val="-2"/>
          <w:sz w:val="28"/>
          <w:szCs w:val="28"/>
          <w:lang w:val="en-US"/>
        </w:rPr>
        <w:t>Lý do thu hồi: Giấy chứng nhận đã cấp có thửa đất số 228, tờ bản đồ số 44 được xác định cấp không đúng đối tượng sử dụng đất, thuộc trường hợp Nhà nước thu hồi Giấy chứng nhận theo quy định tại điểm d khoản 2 Điều 152 Luật Đất đai.</w:t>
      </w:r>
    </w:p>
    <w:p w14:paraId="154B726C">
      <w:pPr>
        <w:shd w:val="clear" w:color="auto" w:fill="FFFFFF"/>
        <w:spacing w:after="0" w:line="340" w:lineRule="exact"/>
        <w:ind w:firstLine="851"/>
        <w:jc w:val="both"/>
        <w:rPr>
          <w:rFonts w:ascii="Times New Roman" w:hAnsi="Times New Roman" w:eastAsia="Times New Roman" w:cs="Times New Roman"/>
          <w:spacing w:val="-2"/>
          <w:sz w:val="28"/>
          <w:szCs w:val="28"/>
          <w:lang w:val="en-US"/>
        </w:rPr>
      </w:pPr>
      <w:r>
        <w:rPr>
          <w:rFonts w:ascii="Times New Roman" w:hAnsi="Times New Roman" w:eastAsia="Times New Roman" w:cs="Times New Roman"/>
          <w:spacing w:val="-2"/>
          <w:sz w:val="28"/>
          <w:szCs w:val="28"/>
          <w:lang w:val="en-US"/>
        </w:rPr>
        <w:t>Việc xử lý sau khi thu hồi Giấy chứng nhận được thực hiện theo quy định của pháp luật, trong đó cấp Giấy chứng nhận quyền sử dụng đất, quyền sở hữu tài sản gắn liền với đất đối với thửa đất số 228 cho người sử dụng đất đủ điều kiện theo quy định; đồng thời cấp đổi Giấy chứng nhận đối với các thửa đất số 99, 146 và 20 đã được cấp Giấy chứng nhận đúng quy định.</w:t>
      </w:r>
    </w:p>
    <w:p w14:paraId="19737B6E">
      <w:pPr>
        <w:spacing w:after="0" w:line="340" w:lineRule="exact"/>
        <w:ind w:firstLine="720"/>
        <w:jc w:val="both"/>
        <w:rPr>
          <w:rFonts w:ascii="Times New Roman" w:hAnsi="Times New Roman" w:cs="Times New Roman"/>
          <w:sz w:val="28"/>
          <w:szCs w:val="28"/>
          <w:lang w:val="nl-NL"/>
        </w:rPr>
      </w:pPr>
      <w:r>
        <w:rPr>
          <w:rFonts w:ascii="Times New Roman" w:hAnsi="Times New Roman" w:eastAsia="Times New Roman" w:cs="Times New Roman"/>
          <w:b/>
          <w:sz w:val="28"/>
          <w:szCs w:val="28"/>
        </w:rPr>
        <w:t>Điều 2.</w:t>
      </w:r>
      <w:r>
        <w:rPr>
          <w:rFonts w:ascii="Times New Roman" w:hAnsi="Times New Roman" w:eastAsia="Times New Roman" w:cs="Times New Roman"/>
          <w:sz w:val="28"/>
          <w:szCs w:val="28"/>
        </w:rPr>
        <w:t xml:space="preserve"> </w:t>
      </w:r>
      <w:r>
        <w:rPr>
          <w:rFonts w:ascii="Times New Roman" w:hAnsi="Times New Roman" w:cs="Times New Roman"/>
          <w:sz w:val="28"/>
          <w:szCs w:val="28"/>
          <w:lang w:val="nl-NL"/>
        </w:rPr>
        <w:t>Tổ chức thực hiện</w:t>
      </w:r>
    </w:p>
    <w:p w14:paraId="74816FA1">
      <w:pPr>
        <w:shd w:val="clear" w:color="auto" w:fill="FFFFFF"/>
        <w:spacing w:after="0" w:line="340" w:lineRule="exact"/>
        <w:ind w:firstLine="851"/>
        <w:jc w:val="both"/>
        <w:rPr>
          <w:rFonts w:ascii="Times New Roman" w:hAnsi="Times New Roman" w:eastAsia="Times New Roman" w:cs="Times New Roman"/>
          <w:spacing w:val="-2"/>
          <w:sz w:val="28"/>
          <w:szCs w:val="28"/>
          <w:lang w:val="en-US"/>
        </w:rPr>
      </w:pPr>
      <w:r>
        <w:rPr>
          <w:rFonts w:ascii="Times New Roman" w:hAnsi="Times New Roman" w:eastAsia="Times New Roman" w:cs="Times New Roman"/>
          <w:spacing w:val="-2"/>
          <w:sz w:val="28"/>
          <w:szCs w:val="28"/>
          <w:lang w:val="en-US"/>
        </w:rPr>
        <w:t>1. Hộ bà Nguyễn Thị Nguyệt, ông Nguyễn Văn Sáng có trách nhiệm giao nộp bản gốc Giấy chứng nhận quyền sử dụng đất, quyền sở hữu nhà ở và tài sản khác gắn liền với đất số phát hành BX725283 cho Phòng Kinh tế xã Hương Đô để thực hiện việc thu hồi theo Quyết định này. Trường hợp Giấy chứng nhận đã bị mất thì có trách nhiệm thông báo và thực hiện các thủ tục theo quy định của pháp luật để xử lý việc mất Giấy chứng nhận.</w:t>
      </w:r>
    </w:p>
    <w:p w14:paraId="64C3EBEC">
      <w:pPr>
        <w:shd w:val="clear" w:color="auto" w:fill="FFFFFF"/>
        <w:spacing w:after="0" w:line="340" w:lineRule="exact"/>
        <w:ind w:firstLine="851"/>
        <w:jc w:val="both"/>
        <w:rPr>
          <w:rFonts w:ascii="Times New Roman" w:hAnsi="Times New Roman" w:eastAsia="Times New Roman" w:cs="Times New Roman"/>
          <w:spacing w:val="-2"/>
          <w:sz w:val="28"/>
          <w:szCs w:val="28"/>
          <w:lang w:val="en-US"/>
        </w:rPr>
      </w:pPr>
      <w:r>
        <w:rPr>
          <w:rFonts w:ascii="Times New Roman" w:hAnsi="Times New Roman" w:eastAsia="Times New Roman" w:cs="Times New Roman"/>
          <w:spacing w:val="-2"/>
          <w:sz w:val="28"/>
          <w:szCs w:val="28"/>
          <w:lang w:val="en-US"/>
        </w:rPr>
        <w:t>2. Phòng Kinh tế xã Hương Đô chủ trì, phối hợp với các cơ quan, đơn vị có liên quan tổ chức thực hiện Quyết định này; tiếp nhận Giấy chứng nhận do hộ bà Nguyễn Thị Nguyệt, ông Nguyễn Văn Sáng giao nộp; chuyển hồ sơ và Giấy chứng nhận đến Chi nhánh Văn phòng Đăng ký đất đai khu vực Hương Khê để thực hiện việc tiếp nhận, quản lý, cập nhật, chỉnh lý hồ sơ địa chính và cơ sở dữ liệu đất đai theo quy định; phối hợp thực hiện thủ tục cấp Giấy chứng nhận đối với thửa đất số 228 và cấp đổi Giấy chứng nhận đối với các thửa đất số 99, 146 và 20; hướng dẫn hộ gia đình, cá nhân có liên quan thực hiện các thủ tục theo quy định.</w:t>
      </w:r>
    </w:p>
    <w:p w14:paraId="43BDF4AB">
      <w:pPr>
        <w:shd w:val="clear" w:color="auto" w:fill="FFFFFF"/>
        <w:spacing w:after="0" w:line="340" w:lineRule="exact"/>
        <w:ind w:firstLine="851"/>
        <w:jc w:val="both"/>
        <w:rPr>
          <w:rFonts w:ascii="Times New Roman" w:hAnsi="Times New Roman" w:eastAsia="Times New Roman" w:cs="Times New Roman"/>
          <w:spacing w:val="-2"/>
          <w:sz w:val="28"/>
          <w:szCs w:val="28"/>
          <w:lang w:val="en-US"/>
        </w:rPr>
      </w:pPr>
      <w:r>
        <w:rPr>
          <w:rFonts w:ascii="Times New Roman" w:hAnsi="Times New Roman" w:eastAsia="Times New Roman" w:cs="Times New Roman"/>
          <w:spacing w:val="-2"/>
          <w:sz w:val="28"/>
          <w:szCs w:val="28"/>
        </w:rPr>
        <w:t>3. Chi nhánh Văn phòng Đăng ký đất đai khu vực Hương Khê có trách nhiệm tiếp nhận, quản lý Giấy chứng nhận bị thu hồi; thực hiện cập nhật, chỉnh lý hồ sơ địa chính và cơ sở dữ liệu đất đai theo quy định; phối hợp với Phòng Kinh tế xã Hương Đô trong việc hoàn thiện hồ sơ, thực hiện thủ tục cấp Giấy chứng nhận đối với thửa đất số 228 cho người sử dụng đất đủ điều kiện và cấp đổi Giấy chứng nhận đối với các thửa đất số 99, 146 và 20 theo quy định.</w:t>
      </w:r>
    </w:p>
    <w:p w14:paraId="53E0689B">
      <w:pPr>
        <w:shd w:val="clear" w:color="auto" w:fill="FFFFFF"/>
        <w:spacing w:after="0" w:line="340" w:lineRule="exact"/>
        <w:ind w:firstLine="851"/>
        <w:jc w:val="both"/>
        <w:rPr>
          <w:rFonts w:ascii="Times New Roman" w:hAnsi="Times New Roman" w:eastAsia="Times New Roman" w:cs="Times New Roman"/>
          <w:spacing w:val="-2"/>
          <w:sz w:val="28"/>
          <w:szCs w:val="28"/>
          <w:lang w:val="en-US"/>
        </w:rPr>
      </w:pPr>
      <w:r>
        <w:rPr>
          <w:rFonts w:ascii="Times New Roman" w:hAnsi="Times New Roman" w:eastAsia="Times New Roman" w:cs="Times New Roman"/>
          <w:spacing w:val="-2"/>
          <w:sz w:val="28"/>
          <w:szCs w:val="28"/>
          <w:lang w:val="en-US"/>
        </w:rPr>
        <w:t>4. Văn phòng HĐND và UBND xã thực hiện đăng tải Quyết định này trên Trang thông tin điện tử của xã.</w:t>
      </w:r>
    </w:p>
    <w:p w14:paraId="16CA1CC8">
      <w:pPr>
        <w:widowControl w:val="0"/>
        <w:spacing w:after="0" w:line="340" w:lineRule="exact"/>
        <w:ind w:firstLine="720"/>
        <w:jc w:val="both"/>
        <w:rPr>
          <w:rFonts w:ascii="Times New Roman" w:hAnsi="Times New Roman" w:eastAsia="Times New Roman" w:cs="Times New Roman"/>
          <w:sz w:val="28"/>
          <w:szCs w:val="28"/>
          <w:lang w:val="nl-NL"/>
        </w:rPr>
      </w:pPr>
      <w:r>
        <w:rPr>
          <w:rFonts w:ascii="Times New Roman" w:hAnsi="Times New Roman" w:eastAsia="Times New Roman" w:cs="Times New Roman"/>
          <w:b/>
          <w:bCs/>
          <w:sz w:val="28"/>
          <w:szCs w:val="28"/>
          <w:lang w:val="nl-NL"/>
        </w:rPr>
        <w:t>Điều 3.</w:t>
      </w:r>
      <w:r>
        <w:rPr>
          <w:rFonts w:ascii="Times New Roman" w:hAnsi="Times New Roman" w:eastAsia="Times New Roman" w:cs="Times New Roman"/>
          <w:sz w:val="28"/>
          <w:szCs w:val="28"/>
          <w:lang w:val="nl-NL"/>
        </w:rPr>
        <w:t xml:space="preserve"> Quyết định này có hiệu lực kể từ ngày ký ban hành.</w:t>
      </w:r>
    </w:p>
    <w:p w14:paraId="62BED702">
      <w:pPr>
        <w:widowControl w:val="0"/>
        <w:spacing w:after="0" w:line="340" w:lineRule="exact"/>
        <w:ind w:firstLine="720"/>
        <w:jc w:val="both"/>
        <w:rPr>
          <w:rFonts w:ascii="Times New Roman" w:hAnsi="Times New Roman" w:eastAsia="Times New Roman" w:cs="Times New Roman"/>
          <w:spacing w:val="6"/>
          <w:sz w:val="28"/>
          <w:szCs w:val="28"/>
          <w:lang w:val="nl-NL"/>
        </w:rPr>
      </w:pPr>
      <w:r>
        <w:rPr>
          <w:rFonts w:ascii="Times New Roman" w:hAnsi="Times New Roman" w:eastAsia="Times New Roman" w:cs="Times New Roman"/>
          <w:spacing w:val="6"/>
          <w:sz w:val="28"/>
          <w:szCs w:val="28"/>
          <w:lang w:val="nl-NL"/>
        </w:rPr>
        <w:t>Chánh Văn phòng HĐND và UBND xã; Trưởng phòng Kinh tế; Giám đốc Chi nhánh Văn phòng Đăng ký đất đai khu vực Hương Khê; Thủ trưởng các cơ quan, đơn vị liên quan; hộ ô</w:t>
      </w:r>
      <w:r>
        <w:rPr>
          <w:rFonts w:ascii="Times New Roman" w:hAnsi="Times New Roman" w:eastAsia="Times New Roman" w:cs="Times New Roman"/>
          <w:spacing w:val="-3"/>
          <w:sz w:val="28"/>
          <w:szCs w:val="28"/>
          <w:lang w:val="nl-NL"/>
        </w:rPr>
        <w:t>ng Nguyễn Văn Sáng</w:t>
      </w:r>
      <w:r>
        <w:rPr>
          <w:rFonts w:ascii="Times New Roman" w:hAnsi="Times New Roman" w:eastAsia="Times New Roman" w:cs="Times New Roman"/>
          <w:spacing w:val="6"/>
          <w:sz w:val="28"/>
          <w:szCs w:val="28"/>
        </w:rPr>
        <w:t xml:space="preserve"> </w:t>
      </w:r>
      <w:r>
        <w:rPr>
          <w:rFonts w:ascii="Times New Roman" w:hAnsi="Times New Roman" w:eastAsia="Times New Roman" w:cs="Times New Roman"/>
          <w:spacing w:val="6"/>
          <w:sz w:val="28"/>
          <w:szCs w:val="28"/>
          <w:lang w:val="nl-NL"/>
        </w:rPr>
        <w:t>căn cứ Quyết định thi hành./.</w:t>
      </w:r>
    </w:p>
    <w:p w14:paraId="4E4B43F6">
      <w:pPr>
        <w:spacing w:after="0" w:line="360" w:lineRule="exact"/>
        <w:ind w:firstLine="539"/>
        <w:jc w:val="both"/>
        <w:rPr>
          <w:rFonts w:ascii="Times New Roman" w:hAnsi="Times New Roman" w:eastAsia="Times New Roman" w:cs="Times New Roman"/>
          <w:spacing w:val="2"/>
          <w:sz w:val="28"/>
          <w:szCs w:val="28"/>
        </w:rPr>
      </w:pPr>
    </w:p>
    <w:tbl>
      <w:tblPr>
        <w:tblStyle w:val="3"/>
        <w:tblW w:w="0" w:type="auto"/>
        <w:tblInd w:w="0" w:type="dxa"/>
        <w:tblLayout w:type="autofit"/>
        <w:tblCellMar>
          <w:top w:w="0" w:type="dxa"/>
          <w:left w:w="108" w:type="dxa"/>
          <w:bottom w:w="0" w:type="dxa"/>
          <w:right w:w="108" w:type="dxa"/>
        </w:tblCellMar>
      </w:tblPr>
      <w:tblGrid>
        <w:gridCol w:w="4158"/>
        <w:gridCol w:w="4644"/>
      </w:tblGrid>
      <w:tr w14:paraId="6A99F0B1">
        <w:tblPrEx>
          <w:tblCellMar>
            <w:top w:w="0" w:type="dxa"/>
            <w:left w:w="108" w:type="dxa"/>
            <w:bottom w:w="0" w:type="dxa"/>
            <w:right w:w="108" w:type="dxa"/>
          </w:tblCellMar>
        </w:tblPrEx>
        <w:tc>
          <w:tcPr>
            <w:tcW w:w="4158" w:type="dxa"/>
          </w:tcPr>
          <w:p w14:paraId="387B2536">
            <w:pPr>
              <w:widowControl w:val="0"/>
              <w:spacing w:after="0" w:line="240" w:lineRule="auto"/>
              <w:jc w:val="both"/>
              <w:rPr>
                <w:rFonts w:ascii="Times New Roman" w:hAnsi="Times New Roman" w:eastAsia="Times New Roman" w:cs="Times New Roman"/>
                <w:b/>
                <w:bCs/>
                <w:i/>
                <w:iCs/>
              </w:rPr>
            </w:pPr>
            <w:r>
              <w:rPr>
                <w:rFonts w:ascii="Times New Roman" w:hAnsi="Times New Roman" w:eastAsia="Times New Roman" w:cs="Times New Roman"/>
                <w:b/>
                <w:bCs/>
                <w:i/>
                <w:iCs/>
                <w:sz w:val="24"/>
                <w:szCs w:val="24"/>
              </w:rPr>
              <w:t>N</w:t>
            </w:r>
            <w:r>
              <w:rPr>
                <w:rFonts w:ascii="Times New Roman" w:hAnsi="Times New Roman" w:eastAsia="Times New Roman" w:cs="Times New Roman"/>
                <w:b/>
                <w:bCs/>
                <w:i/>
                <w:iCs/>
              </w:rPr>
              <w:t>ơi  nhận:</w:t>
            </w:r>
          </w:p>
          <w:p w14:paraId="674F5138">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 Như Điều 3;</w:t>
            </w:r>
          </w:p>
          <w:p w14:paraId="68EBD1EB">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 Chủ tịch, các PCT UBND xã;</w:t>
            </w:r>
          </w:p>
          <w:p w14:paraId="39E118E3">
            <w:pPr>
              <w:widowControl w:val="0"/>
              <w:spacing w:after="0" w:line="240" w:lineRule="auto"/>
              <w:jc w:val="both"/>
              <w:rPr>
                <w:rFonts w:ascii="Times New Roman" w:hAnsi="Times New Roman" w:eastAsia="Times New Roman" w:cs="Times New Roman"/>
                <w:lang w:val="sv-SE"/>
              </w:rPr>
            </w:pPr>
            <w:r>
              <w:rPr>
                <w:rFonts w:ascii="Times New Roman" w:hAnsi="Times New Roman" w:eastAsia="Times New Roman" w:cs="Times New Roman"/>
                <w:lang w:val="en-US"/>
              </w:rPr>
              <w:t xml:space="preserve">- </w:t>
            </w:r>
            <w:r>
              <w:rPr>
                <w:rFonts w:ascii="Times New Roman" w:hAnsi="Times New Roman" w:eastAsia="Times New Roman" w:cs="Times New Roman"/>
                <w:lang w:val="sv-SE"/>
              </w:rPr>
              <w:t xml:space="preserve">Trung tâm </w:t>
            </w:r>
            <w:r>
              <w:rPr>
                <w:rFonts w:ascii="Times New Roman" w:hAnsi="Times New Roman" w:eastAsia="Times New Roman" w:cs="Times New Roman"/>
                <w:lang w:val="en-US"/>
              </w:rPr>
              <w:t xml:space="preserve">phục </w:t>
            </w:r>
            <w:r>
              <w:rPr>
                <w:rFonts w:ascii="Times New Roman" w:hAnsi="Times New Roman" w:eastAsia="Times New Roman" w:cs="Times New Roman"/>
                <w:lang w:val="sv-SE"/>
              </w:rPr>
              <w:t>vụ HCC xã;</w:t>
            </w:r>
          </w:p>
          <w:p w14:paraId="0B848141">
            <w:pPr>
              <w:widowControl w:val="0"/>
              <w:spacing w:after="0" w:line="240" w:lineRule="auto"/>
              <w:jc w:val="both"/>
              <w:rPr>
                <w:rFonts w:ascii="Times New Roman" w:hAnsi="Times New Roman" w:eastAsia="Times New Roman" w:cs="Times New Roman"/>
                <w:lang w:val="en-US"/>
              </w:rPr>
            </w:pPr>
            <w:r>
              <w:rPr>
                <w:rFonts w:ascii="Times New Roman" w:hAnsi="Times New Roman" w:eastAsia="Times New Roman" w:cs="Times New Roman"/>
                <w:lang w:val="en-US"/>
              </w:rPr>
              <w:t>- Trung tâm Dịch vụ tổng hợp xã;</w:t>
            </w:r>
          </w:p>
          <w:p w14:paraId="62CDEAD6">
            <w:pPr>
              <w:widowControl w:val="0"/>
              <w:spacing w:after="0" w:line="240" w:lineRule="auto"/>
              <w:jc w:val="both"/>
              <w:rPr>
                <w:rFonts w:ascii="Times New Roman" w:hAnsi="Times New Roman" w:eastAsia="Times New Roman" w:cs="Times New Roman"/>
                <w:lang w:val="sv-SE"/>
              </w:rPr>
            </w:pPr>
            <w:r>
              <w:rPr>
                <w:rFonts w:ascii="Times New Roman" w:hAnsi="Times New Roman" w:eastAsia="Times New Roman" w:cs="Times New Roman"/>
                <w:lang w:val="sv-SE"/>
              </w:rPr>
              <w:t xml:space="preserve">- Trang thông tin điện tử xã; </w:t>
            </w:r>
          </w:p>
          <w:p w14:paraId="10B71226">
            <w:pPr>
              <w:widowControl w:val="0"/>
              <w:spacing w:after="0" w:line="240" w:lineRule="auto"/>
              <w:jc w:val="both"/>
              <w:rPr>
                <w:rFonts w:ascii="Times New Roman" w:hAnsi="Times New Roman" w:eastAsia="Times New Roman" w:cs="Times New Roman"/>
                <w:lang w:val="en-US"/>
              </w:rPr>
            </w:pPr>
            <w:r>
              <w:rPr>
                <w:rFonts w:ascii="Times New Roman" w:hAnsi="Times New Roman" w:eastAsia="Times New Roman" w:cs="Times New Roman"/>
                <w:lang w:val="en-US"/>
              </w:rPr>
              <w:t>- Thôn Lộc Yên;</w:t>
            </w:r>
          </w:p>
          <w:p w14:paraId="5A3FFFB0">
            <w:pPr>
              <w:widowControl w:val="0"/>
              <w:spacing w:after="0" w:line="240" w:lineRule="auto"/>
              <w:jc w:val="both"/>
              <w:rPr>
                <w:rFonts w:ascii="Times New Roman" w:hAnsi="Times New Roman" w:eastAsia="Times New Roman" w:cs="Times New Roman"/>
                <w:b/>
                <w:bCs/>
                <w:iCs/>
                <w:sz w:val="28"/>
                <w:szCs w:val="28"/>
                <w:lang w:val="en-US"/>
              </w:rPr>
            </w:pPr>
            <w:r>
              <w:rPr>
                <w:rFonts w:ascii="Times New Roman" w:hAnsi="Times New Roman" w:eastAsia="Times New Roman" w:cs="Times New Roman"/>
                <w:lang w:val="en-US"/>
              </w:rPr>
              <w:t xml:space="preserve">- Lưu: VT, KT. </w:t>
            </w:r>
          </w:p>
        </w:tc>
        <w:tc>
          <w:tcPr>
            <w:tcW w:w="4644" w:type="dxa"/>
          </w:tcPr>
          <w:p w14:paraId="6440F281">
            <w:pPr>
              <w:widowControl w:val="0"/>
              <w:spacing w:after="0" w:line="360" w:lineRule="exact"/>
              <w:jc w:val="center"/>
              <w:rPr>
                <w:rFonts w:ascii="Times New Roman" w:hAnsi="Times New Roman" w:eastAsia="Times New Roman" w:cs="Times New Roman"/>
                <w:b/>
                <w:bCs/>
                <w:sz w:val="26"/>
                <w:szCs w:val="26"/>
                <w:lang w:val="en-US"/>
              </w:rPr>
            </w:pPr>
            <w:r>
              <w:rPr>
                <w:rFonts w:ascii="Times New Roman" w:hAnsi="Times New Roman" w:eastAsia="Times New Roman" w:cs="Times New Roman"/>
                <w:b/>
                <w:bCs/>
                <w:sz w:val="26"/>
                <w:szCs w:val="26"/>
              </w:rPr>
              <w:t xml:space="preserve">KT. </w:t>
            </w:r>
            <w:r>
              <w:rPr>
                <w:rFonts w:ascii="Times New Roman" w:hAnsi="Times New Roman" w:eastAsia="Times New Roman" w:cs="Times New Roman"/>
                <w:b/>
                <w:bCs/>
                <w:sz w:val="26"/>
                <w:szCs w:val="26"/>
                <w:lang w:val="en-US"/>
              </w:rPr>
              <w:t>CHỦ TỊCH</w:t>
            </w:r>
          </w:p>
          <w:p w14:paraId="2AA42A76">
            <w:pPr>
              <w:widowControl w:val="0"/>
              <w:spacing w:after="0" w:line="360" w:lineRule="exact"/>
              <w:jc w:val="center"/>
              <w:rPr>
                <w:rFonts w:ascii="Times New Roman" w:hAnsi="Times New Roman" w:eastAsia="Times New Roman" w:cs="Times New Roman"/>
                <w:b/>
                <w:sz w:val="26"/>
                <w:szCs w:val="26"/>
              </w:rPr>
            </w:pPr>
            <w:r>
              <w:rPr>
                <w:rFonts w:ascii="Times New Roman" w:hAnsi="Times New Roman" w:eastAsia="Times New Roman" w:cs="Times New Roman"/>
                <w:b/>
                <w:bCs/>
                <w:sz w:val="26"/>
                <w:szCs w:val="26"/>
              </w:rPr>
              <w:t>PHÓ CHỦ TỊCH</w:t>
            </w:r>
          </w:p>
          <w:p w14:paraId="76FDC469">
            <w:pPr>
              <w:keepNext/>
              <w:widowControl w:val="0"/>
              <w:spacing w:after="0" w:line="360" w:lineRule="exact"/>
              <w:jc w:val="center"/>
              <w:rPr>
                <w:rFonts w:ascii="Times New Roman" w:hAnsi="Times New Roman" w:eastAsia="Times New Roman" w:cs="Times New Roman"/>
                <w:b/>
                <w:bCs/>
                <w:sz w:val="28"/>
                <w:szCs w:val="28"/>
                <w:lang w:val="en-US"/>
              </w:rPr>
            </w:pPr>
          </w:p>
          <w:p w14:paraId="0064DE4B">
            <w:pPr>
              <w:widowControl w:val="0"/>
              <w:spacing w:after="0" w:line="360" w:lineRule="exact"/>
              <w:jc w:val="center"/>
              <w:rPr>
                <w:rFonts w:ascii="Times New Roman" w:hAnsi="Times New Roman" w:eastAsia="Times New Roman" w:cs="Times New Roman"/>
                <w:b/>
                <w:bCs/>
                <w:sz w:val="28"/>
                <w:szCs w:val="28"/>
                <w:lang w:val="en-US"/>
              </w:rPr>
            </w:pPr>
          </w:p>
          <w:p w14:paraId="38B09752">
            <w:pPr>
              <w:widowControl w:val="0"/>
              <w:spacing w:after="0" w:line="360" w:lineRule="exact"/>
              <w:jc w:val="both"/>
              <w:rPr>
                <w:rFonts w:ascii="Times New Roman" w:hAnsi="Times New Roman" w:eastAsia="Times New Roman" w:cs="Times New Roman"/>
                <w:b/>
                <w:bCs/>
                <w:sz w:val="28"/>
                <w:szCs w:val="28"/>
                <w:lang w:val="en-US"/>
              </w:rPr>
            </w:pPr>
          </w:p>
          <w:p w14:paraId="69AA07D8">
            <w:pPr>
              <w:widowControl w:val="0"/>
              <w:spacing w:after="0" w:line="360" w:lineRule="exact"/>
              <w:jc w:val="center"/>
              <w:rPr>
                <w:rFonts w:ascii="Times New Roman" w:hAnsi="Times New Roman" w:eastAsia="Times New Roman" w:cs="Times New Roman"/>
                <w:b/>
                <w:bCs/>
                <w:sz w:val="28"/>
                <w:szCs w:val="28"/>
                <w:lang w:val="en-US"/>
              </w:rPr>
            </w:pPr>
          </w:p>
          <w:p w14:paraId="3AFBD6A4">
            <w:pPr>
              <w:widowControl w:val="0"/>
              <w:spacing w:after="0" w:line="360" w:lineRule="exact"/>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lang w:val="en-US"/>
              </w:rPr>
              <w:t xml:space="preserve">Nguyễn </w:t>
            </w:r>
            <w:r>
              <w:rPr>
                <w:rFonts w:ascii="Times New Roman" w:hAnsi="Times New Roman" w:eastAsia="Times New Roman" w:cs="Times New Roman"/>
                <w:b/>
                <w:bCs/>
                <w:sz w:val="28"/>
                <w:szCs w:val="28"/>
              </w:rPr>
              <w:t>Văn Luận</w:t>
            </w:r>
          </w:p>
          <w:p w14:paraId="6A661E01">
            <w:pPr>
              <w:widowControl w:val="0"/>
              <w:spacing w:after="0" w:line="360" w:lineRule="exact"/>
              <w:jc w:val="center"/>
              <w:rPr>
                <w:rFonts w:ascii="Times New Roman" w:hAnsi="Times New Roman" w:eastAsia="Times New Roman" w:cs="Times New Roman"/>
                <w:b/>
                <w:bCs/>
                <w:iCs/>
                <w:sz w:val="28"/>
                <w:szCs w:val="28"/>
                <w:lang w:val="en-US"/>
              </w:rPr>
            </w:pPr>
          </w:p>
        </w:tc>
      </w:tr>
    </w:tbl>
    <w:p w14:paraId="2EB39875">
      <w:pPr>
        <w:spacing w:after="0" w:line="360" w:lineRule="exact"/>
        <w:jc w:val="both"/>
        <w:rPr>
          <w:rFonts w:ascii="Times New Roman" w:hAnsi="Times New Roman" w:eastAsia="Times New Roman" w:cs="Times New Roman"/>
          <w:b/>
          <w:bCs/>
          <w:i/>
          <w:iCs/>
          <w:sz w:val="24"/>
          <w:szCs w:val="24"/>
          <w:lang w:val="en-US"/>
        </w:rPr>
        <w:sectPr>
          <w:headerReference r:id="rId7" w:type="first"/>
          <w:footerReference r:id="rId10" w:type="first"/>
          <w:headerReference r:id="rId5" w:type="default"/>
          <w:footerReference r:id="rId8" w:type="default"/>
          <w:headerReference r:id="rId6" w:type="even"/>
          <w:footerReference r:id="rId9" w:type="even"/>
          <w:pgSz w:w="11907" w:h="16840"/>
          <w:pgMar w:top="1021" w:right="964" w:bottom="1021" w:left="1701" w:header="709" w:footer="176" w:gutter="0"/>
          <w:pgNumType w:start="1"/>
          <w:cols w:space="720" w:num="1"/>
          <w:titlePg/>
          <w:docGrid w:linePitch="381" w:charSpace="0"/>
        </w:sectPr>
      </w:pPr>
    </w:p>
    <w:p w14:paraId="219F3701">
      <w:pPr>
        <w:spacing w:after="0" w:line="360" w:lineRule="exact"/>
        <w:jc w:val="both"/>
      </w:pPr>
    </w:p>
    <w:sectPr>
      <w:headerReference r:id="rId11" w:type="default"/>
      <w:footerReference r:id="rId12" w:type="default"/>
      <w:type w:val="continuous"/>
      <w:pgSz w:w="11907" w:h="16840"/>
      <w:pgMar w:top="1134" w:right="851" w:bottom="851" w:left="1701" w:header="709" w:footer="170" w:gutter="0"/>
      <w:cols w:space="720"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ial Unicode MS">
    <w:altName w:val="Yu Gothic"/>
    <w:panose1 w:val="020B0604020202020204"/>
    <w:charset w:val="80"/>
    <w:family w:val="swiss"/>
    <w:pitch w:val="default"/>
    <w:sig w:usb0="00000000" w:usb1="00000000" w:usb2="0000003F" w:usb3="00000000" w:csb0="003F01FF" w:csb1="0000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7B72B">
    <w:pPr>
      <w:pStyle w:val="5"/>
      <w:jc w:val="center"/>
      <w:rPr>
        <w:lang w:val="en-US"/>
      </w:rPr>
    </w:pPr>
  </w:p>
  <w:p w14:paraId="57FAAF02">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8D27A">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27C89">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62DEA">
    <w:pPr>
      <w:pStyle w:val="5"/>
      <w:jc w:val="center"/>
      <w:rPr>
        <w:lang w:val="en-US"/>
      </w:rPr>
    </w:pPr>
  </w:p>
  <w:p w14:paraId="573C4B7D">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C22AC">
    <w:pPr>
      <w:pStyle w:val="6"/>
      <w:jc w:val="center"/>
      <w:rPr>
        <w:rFonts w:ascii="Times New Roman" w:hAnsi="Times New Roman" w:cs="Times New Roman"/>
        <w:lang w:val="en-US"/>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28D8D">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205BF">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F596D">
    <w:pPr>
      <w:pStyle w:val="6"/>
      <w:jc w:val="center"/>
      <w:rPr>
        <w:lang w:val="en-US"/>
      </w:rPr>
    </w:pPr>
    <w:r>
      <w:fldChar w:fldCharType="begin"/>
    </w:r>
    <w:r>
      <w:instrText xml:space="preserve"> PAGE   \* MERGEFORMAT </w:instrText>
    </w:r>
    <w:r>
      <w:fldChar w:fldCharType="separate"/>
    </w:r>
    <w: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89D"/>
    <w:rsid w:val="001E3707"/>
    <w:rsid w:val="004D5C54"/>
    <w:rsid w:val="004E42AF"/>
    <w:rsid w:val="0056389D"/>
    <w:rsid w:val="008E4BD9"/>
    <w:rsid w:val="00AA7201"/>
    <w:rsid w:val="00BE4574"/>
    <w:rsid w:val="00F06225"/>
    <w:rsid w:val="09FF6B93"/>
    <w:rsid w:val="0B775784"/>
    <w:rsid w:val="15D75E47"/>
    <w:rsid w:val="3092233C"/>
    <w:rsid w:val="4CF504CC"/>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vi-VN"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0"/>
    <w:semiHidden/>
    <w:unhideWhenUsed/>
    <w:qFormat/>
    <w:uiPriority w:val="99"/>
    <w:pPr>
      <w:spacing w:after="0" w:line="240" w:lineRule="auto"/>
    </w:pPr>
    <w:rPr>
      <w:rFonts w:ascii="Tahoma" w:hAnsi="Tahoma" w:cs="Tahoma"/>
      <w:sz w:val="16"/>
      <w:szCs w:val="16"/>
    </w:rPr>
  </w:style>
  <w:style w:type="paragraph" w:styleId="5">
    <w:name w:val="footer"/>
    <w:basedOn w:val="1"/>
    <w:link w:val="9"/>
    <w:unhideWhenUsed/>
    <w:qFormat/>
    <w:uiPriority w:val="99"/>
    <w:pPr>
      <w:tabs>
        <w:tab w:val="center" w:pos="4513"/>
        <w:tab w:val="right" w:pos="9026"/>
      </w:tabs>
      <w:spacing w:after="0" w:line="240" w:lineRule="auto"/>
    </w:pPr>
  </w:style>
  <w:style w:type="paragraph" w:styleId="6">
    <w:name w:val="header"/>
    <w:basedOn w:val="1"/>
    <w:link w:val="8"/>
    <w:unhideWhenUsed/>
    <w:qFormat/>
    <w:uiPriority w:val="99"/>
    <w:pPr>
      <w:tabs>
        <w:tab w:val="center" w:pos="4513"/>
        <w:tab w:val="right" w:pos="9026"/>
      </w:tabs>
      <w:spacing w:after="0" w:line="240" w:lineRule="auto"/>
    </w:pPr>
  </w:style>
  <w:style w:type="table" w:styleId="7">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Header Char"/>
    <w:basedOn w:val="2"/>
    <w:link w:val="6"/>
    <w:qFormat/>
    <w:uiPriority w:val="99"/>
  </w:style>
  <w:style w:type="character" w:customStyle="1" w:styleId="9">
    <w:name w:val="Footer Char"/>
    <w:basedOn w:val="2"/>
    <w:link w:val="5"/>
    <w:qFormat/>
    <w:uiPriority w:val="99"/>
  </w:style>
  <w:style w:type="character" w:customStyle="1" w:styleId="10">
    <w:name w:val="Balloon Text Char"/>
    <w:basedOn w:val="2"/>
    <w:link w:val="4"/>
    <w:semiHidden/>
    <w:qFormat/>
    <w:uiPriority w:val="99"/>
    <w:rPr>
      <w:rFonts w:ascii="Tahoma" w:hAnsi="Tahoma" w:cs="Tahoma"/>
      <w:sz w:val="16"/>
      <w:szCs w:val="16"/>
    </w:rPr>
  </w:style>
  <w:style w:type="paragraph" w:styleId="11">
    <w:name w:val="List Paragraph"/>
    <w:basedOn w:val="1"/>
    <w:qFormat/>
    <w:uiPriority w:val="34"/>
    <w:pPr>
      <w:ind w:left="720"/>
      <w:contextualSpacing/>
    </w:pPr>
  </w:style>
  <w:style w:type="paragraph" w:customStyle="1" w:styleId="12">
    <w:name w:val="Default"/>
    <w:qFormat/>
    <w:uiPriority w:val="0"/>
    <w:pPr>
      <w:autoSpaceDE w:val="0"/>
      <w:autoSpaceDN w:val="0"/>
      <w:adjustRightInd w:val="0"/>
    </w:pPr>
    <w:rPr>
      <w:rFonts w:ascii="Times New Roman" w:hAnsi="Times New Roman" w:cs="Times New Roman" w:eastAsiaTheme="minorHAnsi"/>
      <w:color w:val="000000"/>
      <w:sz w:val="24"/>
      <w:szCs w:val="24"/>
      <w:lang w:val="vi-VN" w:eastAsia="en-US" w:bidi="ar-SA"/>
    </w:rPr>
  </w:style>
  <w:style w:type="paragraph" w:customStyle="1" w:styleId="13">
    <w:name w:val="2 dong cach"/>
    <w:basedOn w:val="1"/>
    <w:qFormat/>
    <w:uiPriority w:val="99"/>
    <w:pPr>
      <w:widowControl w:val="0"/>
      <w:overflowPunct w:val="0"/>
      <w:adjustRightInd w:val="0"/>
      <w:spacing w:before="120" w:after="100" w:line="360" w:lineRule="exact"/>
      <w:ind w:firstLine="720"/>
      <w:jc w:val="center"/>
    </w:pPr>
    <w:rPr>
      <w:rFonts w:ascii="Times New Roman" w:hAnsi="Times New Roman" w:eastAsia="Times New Roman" w:cs="Times New Roman"/>
      <w:b/>
      <w:bCs/>
      <w:color w:val="000000"/>
      <w:sz w:val="24"/>
      <w:lang w:val="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1589</Words>
  <Characters>5837</Characters>
  <Lines>53</Lines>
  <Paragraphs>15</Paragraphs>
  <TotalTime>109</TotalTime>
  <ScaleCrop>false</ScaleCrop>
  <LinksUpToDate>false</LinksUpToDate>
  <CharactersWithSpaces>7405</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2026-10-02T03:19:00Z</dcterms:created>
  <dc:creator>admin</dc:creator>
  <cp:lastModifiedBy>User</cp:lastModifiedBy>
  <cp:lastPrinted>2026-05-19T08:26:00Z</cp:lastPrinted>
  <dcterms:modified xsi:type="dcterms:W3CDTF">2026-10-05T05:03:50Z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eyJoZGlkIjoiZjBkMjIzZjZkMTY2MjZhMDc2ZmJmNmQzYTZlMGUyMDIifQ==</vt:lpwstr>
  </property>
  <property fmtid="{D5CDD505-2E9C-101B-9397-08002B2CF9AE}" pid="3" name="KSOProductBuildVer">
    <vt:lpwstr>1033-12.1.0.26880</vt:lpwstr>
  </property>
  <property fmtid="{D5CDD505-2E9C-101B-9397-08002B2CF9AE}" pid="4" name="ICV">
    <vt:lpwstr>38FE3620D5EE4890AB9DC533148BD89B_12</vt:lpwstr>
  </property>
</Properties>
</file>